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1C88" w14:textId="77777777" w:rsidR="007E31DD" w:rsidRPr="00CB0FD3" w:rsidRDefault="00454B9B" w:rsidP="00454B9B">
      <w:pPr>
        <w:rPr>
          <w:rFonts w:ascii="Arial" w:eastAsiaTheme="minorHAnsi" w:hAnsi="Arial" w:cs="Arial"/>
          <w:b/>
          <w:iCs w:val="0"/>
          <w:szCs w:val="24"/>
          <w:lang w:eastAsia="en-US"/>
        </w:rPr>
      </w:pPr>
      <w:r w:rsidRPr="00CB0FD3">
        <w:rPr>
          <w:noProof/>
        </w:rPr>
        <w:drawing>
          <wp:anchor distT="0" distB="0" distL="114300" distR="114300" simplePos="0" relativeHeight="251659264" behindDoc="1" locked="0" layoutInCell="1" allowOverlap="1" wp14:anchorId="798A2D5D" wp14:editId="44FB52BA">
            <wp:simplePos x="0" y="0"/>
            <wp:positionH relativeFrom="column">
              <wp:posOffset>-409575</wp:posOffset>
            </wp:positionH>
            <wp:positionV relativeFrom="paragraph">
              <wp:posOffset>182245</wp:posOffset>
            </wp:positionV>
            <wp:extent cx="6684645" cy="889000"/>
            <wp:effectExtent l="0" t="0" r="1905" b="6350"/>
            <wp:wrapNone/>
            <wp:docPr id="3" name="Picture 3" descr="lifeipcleanair.eu 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ipcleanair.eu titl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464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A4DEC" w14:textId="77777777" w:rsidR="007E31DD" w:rsidRPr="00CB0FD3" w:rsidRDefault="007E31DD" w:rsidP="00EE1D9B">
      <w:pPr>
        <w:ind w:left="180"/>
        <w:rPr>
          <w:rFonts w:ascii="Arial" w:eastAsiaTheme="minorHAnsi" w:hAnsi="Arial" w:cs="Arial"/>
          <w:b/>
          <w:iCs w:val="0"/>
          <w:szCs w:val="24"/>
          <w:lang w:eastAsia="en-US"/>
        </w:rPr>
      </w:pPr>
    </w:p>
    <w:p w14:paraId="4DBC1945" w14:textId="77777777" w:rsidR="009551B3" w:rsidRPr="00CB0FD3" w:rsidRDefault="009551B3" w:rsidP="00BE72E7">
      <w:pPr>
        <w:spacing w:before="120" w:line="360" w:lineRule="auto"/>
        <w:jc w:val="center"/>
        <w:rPr>
          <w:b/>
          <w:color w:val="4F81BD"/>
          <w:sz w:val="36"/>
          <w:szCs w:val="36"/>
        </w:rPr>
      </w:pPr>
    </w:p>
    <w:p w14:paraId="4422514B" w14:textId="77777777" w:rsidR="00066E46" w:rsidRPr="00CB0FD3" w:rsidRDefault="00066E46" w:rsidP="00BE72E7">
      <w:pPr>
        <w:spacing w:before="120" w:line="360" w:lineRule="auto"/>
        <w:jc w:val="center"/>
        <w:rPr>
          <w:b/>
          <w:color w:val="4F81BD"/>
          <w:sz w:val="36"/>
          <w:szCs w:val="36"/>
        </w:rPr>
      </w:pPr>
    </w:p>
    <w:p w14:paraId="7395934B" w14:textId="77777777" w:rsidR="00454B9B" w:rsidRPr="00CB0FD3" w:rsidRDefault="00454B9B" w:rsidP="00BE72E7">
      <w:pPr>
        <w:spacing w:before="120" w:line="360" w:lineRule="auto"/>
        <w:jc w:val="center"/>
        <w:rPr>
          <w:b/>
          <w:color w:val="4F81BD"/>
          <w:sz w:val="36"/>
          <w:szCs w:val="36"/>
        </w:rPr>
      </w:pPr>
    </w:p>
    <w:p w14:paraId="4C409769" w14:textId="77777777" w:rsidR="00454B9B" w:rsidRPr="00CB0FD3" w:rsidRDefault="00454B9B" w:rsidP="00BE72E7">
      <w:pPr>
        <w:spacing w:before="120" w:line="360" w:lineRule="auto"/>
        <w:jc w:val="center"/>
        <w:rPr>
          <w:b/>
          <w:color w:val="4F81BD"/>
          <w:sz w:val="36"/>
          <w:szCs w:val="36"/>
        </w:rPr>
      </w:pPr>
    </w:p>
    <w:p w14:paraId="64FD7806" w14:textId="77777777" w:rsidR="00454B9B" w:rsidRPr="00CB0FD3" w:rsidRDefault="00454B9B" w:rsidP="00BE72E7">
      <w:pPr>
        <w:spacing w:before="120" w:line="360" w:lineRule="auto"/>
        <w:jc w:val="center"/>
        <w:rPr>
          <w:b/>
          <w:color w:val="4F81BD"/>
          <w:sz w:val="36"/>
          <w:szCs w:val="36"/>
        </w:rPr>
      </w:pPr>
    </w:p>
    <w:p w14:paraId="6AF2790F" w14:textId="69501B8D" w:rsidR="007E31DD" w:rsidRPr="00CB0FD3" w:rsidRDefault="007E31DD" w:rsidP="00BE72E7">
      <w:pPr>
        <w:spacing w:before="120" w:line="360" w:lineRule="auto"/>
        <w:jc w:val="center"/>
        <w:rPr>
          <w:b/>
          <w:color w:val="76923C" w:themeColor="accent3" w:themeShade="BF"/>
          <w:sz w:val="36"/>
          <w:szCs w:val="36"/>
        </w:rPr>
      </w:pPr>
      <w:r w:rsidRPr="00CB0FD3">
        <w:rPr>
          <w:b/>
          <w:color w:val="76923C" w:themeColor="accent3" w:themeShade="BF"/>
          <w:sz w:val="36"/>
          <w:szCs w:val="36"/>
        </w:rPr>
        <w:t>СХЕМА ЗА ПРЕХОД КЪМ АЛТЕРНАТИВНИ ФОРМИ ЗА ОТОПЛЕНИЕ НА ДОМАКИНСТВАТА</w:t>
      </w:r>
      <w:r w:rsidR="00626A19" w:rsidRPr="00CB0FD3">
        <w:rPr>
          <w:b/>
          <w:color w:val="76923C" w:themeColor="accent3" w:themeShade="BF"/>
          <w:sz w:val="36"/>
          <w:szCs w:val="36"/>
        </w:rPr>
        <w:t xml:space="preserve"> В ОБЩИНА </w:t>
      </w:r>
      <w:r w:rsidR="00562D59" w:rsidRPr="00CB0FD3">
        <w:rPr>
          <w:b/>
          <w:color w:val="76923C" w:themeColor="accent3" w:themeShade="BF"/>
          <w:sz w:val="36"/>
          <w:szCs w:val="36"/>
        </w:rPr>
        <w:t>МОНТАНА</w:t>
      </w:r>
      <w:r w:rsidRPr="00CB0FD3">
        <w:rPr>
          <w:b/>
          <w:color w:val="76923C" w:themeColor="accent3" w:themeShade="BF"/>
          <w:sz w:val="36"/>
          <w:szCs w:val="36"/>
        </w:rPr>
        <w:t xml:space="preserve"> </w:t>
      </w:r>
    </w:p>
    <w:p w14:paraId="731B3074" w14:textId="77777777" w:rsidR="000C1E43" w:rsidRPr="00CB0FD3" w:rsidRDefault="000C1E43" w:rsidP="00EE1D9B">
      <w:pPr>
        <w:ind w:left="180"/>
        <w:jc w:val="center"/>
        <w:rPr>
          <w:rFonts w:eastAsiaTheme="minorHAnsi"/>
          <w:b/>
          <w:iCs w:val="0"/>
          <w:szCs w:val="24"/>
          <w:lang w:eastAsia="en-US"/>
        </w:rPr>
      </w:pPr>
    </w:p>
    <w:p w14:paraId="751EC3A7" w14:textId="77777777" w:rsidR="000C1E43" w:rsidRPr="00CB0FD3" w:rsidRDefault="000C1E43" w:rsidP="00EE1D9B">
      <w:pPr>
        <w:ind w:left="180"/>
        <w:jc w:val="center"/>
        <w:rPr>
          <w:rFonts w:eastAsiaTheme="minorHAnsi"/>
          <w:b/>
          <w:iCs w:val="0"/>
          <w:szCs w:val="24"/>
          <w:lang w:eastAsia="en-US"/>
        </w:rPr>
      </w:pPr>
    </w:p>
    <w:p w14:paraId="3844E510" w14:textId="77777777" w:rsidR="00E933DD" w:rsidRPr="00CB0FD3" w:rsidRDefault="00E933DD">
      <w:pPr>
        <w:spacing w:after="0"/>
        <w:jc w:val="left"/>
        <w:rPr>
          <w:rFonts w:eastAsiaTheme="minorHAnsi"/>
          <w:b/>
          <w:iCs w:val="0"/>
          <w:szCs w:val="24"/>
          <w:lang w:eastAsia="en-US"/>
        </w:rPr>
      </w:pPr>
    </w:p>
    <w:p w14:paraId="46147958" w14:textId="77777777" w:rsidR="00066E46" w:rsidRPr="00CB0FD3" w:rsidRDefault="00066E46">
      <w:pPr>
        <w:spacing w:after="0"/>
        <w:jc w:val="left"/>
        <w:rPr>
          <w:rFonts w:eastAsiaTheme="minorHAnsi"/>
          <w:b/>
          <w:iCs w:val="0"/>
          <w:szCs w:val="24"/>
          <w:lang w:eastAsia="en-US"/>
        </w:rPr>
      </w:pPr>
    </w:p>
    <w:p w14:paraId="1A7FF957" w14:textId="77777777" w:rsidR="00066E46" w:rsidRPr="00CB0FD3" w:rsidRDefault="00066E46">
      <w:pPr>
        <w:spacing w:after="0"/>
        <w:jc w:val="left"/>
        <w:rPr>
          <w:rFonts w:eastAsiaTheme="minorHAnsi"/>
          <w:b/>
          <w:iCs w:val="0"/>
          <w:szCs w:val="24"/>
          <w:lang w:eastAsia="en-US"/>
        </w:rPr>
      </w:pPr>
    </w:p>
    <w:p w14:paraId="3A8D4650" w14:textId="77777777" w:rsidR="00066E46" w:rsidRPr="00CB0FD3" w:rsidRDefault="00066E46">
      <w:pPr>
        <w:spacing w:after="0"/>
        <w:jc w:val="left"/>
        <w:rPr>
          <w:rFonts w:eastAsiaTheme="minorHAnsi"/>
          <w:b/>
          <w:iCs w:val="0"/>
          <w:szCs w:val="24"/>
          <w:lang w:eastAsia="en-US"/>
        </w:rPr>
      </w:pPr>
    </w:p>
    <w:p w14:paraId="58CF3E62" w14:textId="77777777" w:rsidR="00066E46" w:rsidRPr="00CB0FD3" w:rsidRDefault="00066E46">
      <w:pPr>
        <w:spacing w:after="0"/>
        <w:jc w:val="left"/>
        <w:rPr>
          <w:rFonts w:eastAsiaTheme="minorHAnsi"/>
          <w:b/>
          <w:iCs w:val="0"/>
          <w:szCs w:val="24"/>
          <w:lang w:eastAsia="en-US"/>
        </w:rPr>
      </w:pPr>
    </w:p>
    <w:p w14:paraId="21990ED8" w14:textId="77777777" w:rsidR="00066E46" w:rsidRPr="00CB0FD3" w:rsidRDefault="00066E46">
      <w:pPr>
        <w:spacing w:after="0"/>
        <w:jc w:val="left"/>
        <w:rPr>
          <w:rFonts w:eastAsiaTheme="minorHAnsi"/>
          <w:b/>
          <w:iCs w:val="0"/>
          <w:szCs w:val="24"/>
          <w:lang w:eastAsia="en-US"/>
        </w:rPr>
      </w:pPr>
    </w:p>
    <w:p w14:paraId="07DB34C3" w14:textId="77777777" w:rsidR="00066E46" w:rsidRPr="00CB0FD3" w:rsidRDefault="00066E46">
      <w:pPr>
        <w:spacing w:after="0"/>
        <w:jc w:val="left"/>
        <w:rPr>
          <w:rFonts w:eastAsiaTheme="minorHAnsi"/>
          <w:b/>
          <w:iCs w:val="0"/>
          <w:szCs w:val="24"/>
          <w:lang w:eastAsia="en-US"/>
        </w:rPr>
      </w:pPr>
    </w:p>
    <w:p w14:paraId="7F83CA78" w14:textId="77777777" w:rsidR="00066E46" w:rsidRPr="00CB0FD3" w:rsidRDefault="00066E46">
      <w:pPr>
        <w:spacing w:after="0"/>
        <w:jc w:val="left"/>
        <w:rPr>
          <w:rFonts w:eastAsiaTheme="minorHAnsi"/>
          <w:b/>
          <w:iCs w:val="0"/>
          <w:szCs w:val="24"/>
          <w:lang w:eastAsia="en-US"/>
        </w:rPr>
      </w:pPr>
    </w:p>
    <w:p w14:paraId="7DFB4F2E" w14:textId="77777777" w:rsidR="00066E46" w:rsidRPr="00CB0FD3" w:rsidRDefault="00066E46">
      <w:pPr>
        <w:spacing w:after="0"/>
        <w:jc w:val="left"/>
        <w:rPr>
          <w:rFonts w:eastAsiaTheme="minorHAnsi"/>
          <w:b/>
          <w:iCs w:val="0"/>
          <w:szCs w:val="24"/>
          <w:lang w:eastAsia="en-US"/>
        </w:rPr>
      </w:pPr>
    </w:p>
    <w:p w14:paraId="2D19A600" w14:textId="77777777" w:rsidR="00066E46" w:rsidRPr="00CB0FD3" w:rsidRDefault="00066E46">
      <w:pPr>
        <w:spacing w:after="0"/>
        <w:jc w:val="left"/>
        <w:rPr>
          <w:rFonts w:eastAsiaTheme="minorHAnsi"/>
          <w:b/>
          <w:iCs w:val="0"/>
          <w:szCs w:val="24"/>
          <w:lang w:eastAsia="en-US"/>
        </w:rPr>
      </w:pPr>
    </w:p>
    <w:p w14:paraId="4C022571" w14:textId="77777777" w:rsidR="00066E46" w:rsidRPr="00CB0FD3" w:rsidRDefault="00066E46">
      <w:pPr>
        <w:spacing w:after="0"/>
        <w:jc w:val="left"/>
        <w:rPr>
          <w:rFonts w:eastAsiaTheme="minorHAnsi"/>
          <w:b/>
          <w:iCs w:val="0"/>
          <w:szCs w:val="24"/>
          <w:lang w:eastAsia="en-US"/>
        </w:rPr>
      </w:pPr>
    </w:p>
    <w:p w14:paraId="096338EB" w14:textId="77777777" w:rsidR="00066E46" w:rsidRPr="00CB0FD3" w:rsidRDefault="00066E46">
      <w:pPr>
        <w:spacing w:after="0"/>
        <w:jc w:val="left"/>
        <w:rPr>
          <w:rFonts w:eastAsiaTheme="minorHAnsi"/>
          <w:b/>
          <w:iCs w:val="0"/>
          <w:szCs w:val="24"/>
          <w:lang w:eastAsia="en-US"/>
        </w:rPr>
      </w:pPr>
    </w:p>
    <w:p w14:paraId="3E8B532E" w14:textId="77777777" w:rsidR="00066E46" w:rsidRPr="00CB0FD3" w:rsidRDefault="00066E46">
      <w:pPr>
        <w:spacing w:after="0"/>
        <w:jc w:val="left"/>
        <w:rPr>
          <w:rFonts w:eastAsiaTheme="minorHAnsi"/>
          <w:b/>
          <w:iCs w:val="0"/>
          <w:szCs w:val="24"/>
          <w:lang w:eastAsia="en-US"/>
        </w:rPr>
      </w:pPr>
    </w:p>
    <w:p w14:paraId="0202F451" w14:textId="77777777" w:rsidR="00066E46" w:rsidRPr="00CB0FD3" w:rsidRDefault="00066E46">
      <w:pPr>
        <w:spacing w:after="0"/>
        <w:jc w:val="left"/>
        <w:rPr>
          <w:rFonts w:eastAsiaTheme="minorHAnsi"/>
          <w:b/>
          <w:iCs w:val="0"/>
          <w:szCs w:val="24"/>
          <w:lang w:eastAsia="en-US"/>
        </w:rPr>
      </w:pPr>
    </w:p>
    <w:p w14:paraId="46636A6B" w14:textId="77777777" w:rsidR="00066E46" w:rsidRPr="00CB0FD3" w:rsidRDefault="00066E46">
      <w:pPr>
        <w:spacing w:after="0"/>
        <w:jc w:val="left"/>
        <w:rPr>
          <w:rFonts w:eastAsiaTheme="minorHAnsi"/>
          <w:b/>
          <w:iCs w:val="0"/>
          <w:szCs w:val="24"/>
          <w:lang w:eastAsia="en-US"/>
        </w:rPr>
      </w:pPr>
    </w:p>
    <w:p w14:paraId="6EF65E0B" w14:textId="77777777" w:rsidR="00066E46" w:rsidRPr="00CB0FD3" w:rsidRDefault="00066E46">
      <w:pPr>
        <w:spacing w:after="0"/>
        <w:jc w:val="left"/>
        <w:rPr>
          <w:rFonts w:eastAsiaTheme="minorHAnsi"/>
          <w:b/>
          <w:iCs w:val="0"/>
          <w:szCs w:val="24"/>
          <w:lang w:eastAsia="en-US"/>
        </w:rPr>
      </w:pPr>
    </w:p>
    <w:p w14:paraId="7C82AE4C" w14:textId="77777777" w:rsidR="00066E46" w:rsidRPr="00CB0FD3" w:rsidRDefault="00066E46">
      <w:pPr>
        <w:spacing w:after="0"/>
        <w:jc w:val="left"/>
        <w:rPr>
          <w:rFonts w:eastAsiaTheme="minorHAnsi"/>
          <w:b/>
          <w:iCs w:val="0"/>
          <w:szCs w:val="24"/>
          <w:lang w:eastAsia="en-US"/>
        </w:rPr>
      </w:pPr>
    </w:p>
    <w:p w14:paraId="3C65A5CD" w14:textId="77777777" w:rsidR="00066E46" w:rsidRPr="00CB0FD3" w:rsidRDefault="00066E46">
      <w:pPr>
        <w:spacing w:after="0"/>
        <w:jc w:val="left"/>
        <w:rPr>
          <w:rFonts w:eastAsiaTheme="minorHAnsi"/>
          <w:b/>
          <w:iCs w:val="0"/>
          <w:szCs w:val="24"/>
          <w:lang w:eastAsia="en-US"/>
        </w:rPr>
      </w:pPr>
    </w:p>
    <w:p w14:paraId="22967D9F" w14:textId="77777777" w:rsidR="00066E46" w:rsidRPr="00CB0FD3" w:rsidRDefault="00066E46">
      <w:pPr>
        <w:spacing w:after="0"/>
        <w:jc w:val="left"/>
        <w:rPr>
          <w:rFonts w:eastAsiaTheme="minorHAnsi"/>
          <w:b/>
          <w:iCs w:val="0"/>
          <w:szCs w:val="24"/>
          <w:lang w:eastAsia="en-US"/>
        </w:rPr>
      </w:pPr>
    </w:p>
    <w:p w14:paraId="025DEF91" w14:textId="77777777" w:rsidR="00066E46" w:rsidRPr="00CB0FD3" w:rsidRDefault="00066E46">
      <w:pPr>
        <w:spacing w:after="0"/>
        <w:jc w:val="left"/>
        <w:rPr>
          <w:rFonts w:eastAsiaTheme="minorHAnsi"/>
          <w:b/>
          <w:iCs w:val="0"/>
          <w:szCs w:val="24"/>
          <w:lang w:eastAsia="en-US"/>
        </w:rPr>
      </w:pPr>
    </w:p>
    <w:p w14:paraId="68BC46FE" w14:textId="77777777" w:rsidR="00066E46" w:rsidRPr="00CB0FD3" w:rsidRDefault="00066E46">
      <w:pPr>
        <w:spacing w:after="0"/>
        <w:jc w:val="left"/>
        <w:rPr>
          <w:rFonts w:eastAsiaTheme="minorHAnsi"/>
          <w:b/>
          <w:iCs w:val="0"/>
          <w:szCs w:val="24"/>
          <w:lang w:eastAsia="en-US"/>
        </w:rPr>
      </w:pPr>
    </w:p>
    <w:p w14:paraId="19FC7CC2" w14:textId="4A964206" w:rsidR="00EB518E" w:rsidRPr="00CB0FD3" w:rsidRDefault="0025227D" w:rsidP="00BE72E7">
      <w:pPr>
        <w:spacing w:after="0"/>
        <w:jc w:val="center"/>
        <w:rPr>
          <w:rFonts w:eastAsiaTheme="minorHAnsi"/>
          <w:iCs w:val="0"/>
          <w:szCs w:val="24"/>
          <w:lang w:eastAsia="en-US"/>
        </w:rPr>
        <w:sectPr w:rsidR="00EB518E" w:rsidRPr="00CB0FD3" w:rsidSect="00E933DD">
          <w:headerReference w:type="default" r:id="rId9"/>
          <w:footerReference w:type="default" r:id="rId10"/>
          <w:headerReference w:type="first" r:id="rId11"/>
          <w:footerReference w:type="first" r:id="rId12"/>
          <w:pgSz w:w="11900" w:h="16840" w:code="9"/>
          <w:pgMar w:top="1418" w:right="1418" w:bottom="1418" w:left="1418" w:header="709" w:footer="709" w:gutter="0"/>
          <w:pgNumType w:start="2"/>
          <w:cols w:space="708"/>
          <w:docGrid w:linePitch="326"/>
        </w:sectPr>
      </w:pPr>
      <w:r w:rsidRPr="00CB0FD3">
        <w:rPr>
          <w:rFonts w:eastAsiaTheme="minorHAnsi"/>
          <w:iCs w:val="0"/>
          <w:szCs w:val="24"/>
          <w:lang w:eastAsia="en-US"/>
        </w:rPr>
        <w:t>януари 2020</w:t>
      </w:r>
      <w:r w:rsidR="00066E46" w:rsidRPr="00CB0FD3">
        <w:rPr>
          <w:rFonts w:eastAsiaTheme="minorHAnsi"/>
          <w:iCs w:val="0"/>
          <w:szCs w:val="24"/>
          <w:lang w:eastAsia="en-US"/>
        </w:rPr>
        <w:t xml:space="preserve"> година</w:t>
      </w:r>
    </w:p>
    <w:p w14:paraId="064AD9F9" w14:textId="77777777" w:rsidR="00B856D8" w:rsidRPr="00CB0FD3" w:rsidRDefault="00B856D8">
      <w:pPr>
        <w:spacing w:after="0"/>
        <w:jc w:val="left"/>
        <w:rPr>
          <w:rFonts w:eastAsiaTheme="minorHAnsi"/>
          <w:b/>
          <w:iCs w:val="0"/>
          <w:szCs w:val="24"/>
          <w:lang w:eastAsia="en-US"/>
        </w:rPr>
      </w:pPr>
    </w:p>
    <w:sdt>
      <w:sdtPr>
        <w:rPr>
          <w:rFonts w:ascii="Times New Roman" w:eastAsia="Calibri" w:hAnsi="Times New Roman"/>
          <w:b w:val="0"/>
          <w:bCs w:val="0"/>
          <w:color w:val="auto"/>
          <w:sz w:val="24"/>
          <w:szCs w:val="32"/>
          <w:lang w:val="bg-BG" w:eastAsia="bg-BG"/>
        </w:rPr>
        <w:id w:val="-1163313053"/>
        <w:docPartObj>
          <w:docPartGallery w:val="Table of Contents"/>
          <w:docPartUnique/>
        </w:docPartObj>
      </w:sdtPr>
      <w:sdtEndPr/>
      <w:sdtContent>
        <w:p w14:paraId="0098E17B" w14:textId="77777777" w:rsidR="00B856D8" w:rsidRPr="00CB0FD3" w:rsidRDefault="00B856D8">
          <w:pPr>
            <w:pStyle w:val="TOCHeading"/>
            <w:rPr>
              <w:color w:val="76923C" w:themeColor="accent3" w:themeShade="BF"/>
              <w:lang w:val="bg-BG"/>
            </w:rPr>
          </w:pPr>
          <w:r w:rsidRPr="00CB0FD3">
            <w:rPr>
              <w:color w:val="76923C" w:themeColor="accent3" w:themeShade="BF"/>
              <w:lang w:val="bg-BG"/>
            </w:rPr>
            <w:t>Съдържание</w:t>
          </w:r>
        </w:p>
        <w:p w14:paraId="040ECBC2" w14:textId="77777777" w:rsidR="00B856D8" w:rsidRPr="00CB0FD3" w:rsidRDefault="00B856D8" w:rsidP="00BE72E7"/>
        <w:p w14:paraId="4FA33CC9" w14:textId="7FE515DB" w:rsidR="006F665E" w:rsidRPr="00CB0FD3" w:rsidRDefault="00B856D8">
          <w:pPr>
            <w:pStyle w:val="TOC2"/>
            <w:rPr>
              <w:rFonts w:asciiTheme="minorHAnsi" w:eastAsiaTheme="minorEastAsia" w:hAnsiTheme="minorHAnsi" w:cstheme="minorBidi"/>
              <w:iCs w:val="0"/>
              <w:smallCaps w:val="0"/>
              <w:noProof/>
              <w:sz w:val="22"/>
              <w:szCs w:val="22"/>
            </w:rPr>
          </w:pPr>
          <w:r w:rsidRPr="00CB0FD3">
            <w:fldChar w:fldCharType="begin"/>
          </w:r>
          <w:r w:rsidRPr="00CB0FD3">
            <w:instrText xml:space="preserve"> TOC \o "1-3" \h \z \u </w:instrText>
          </w:r>
          <w:r w:rsidRPr="00CB0FD3">
            <w:fldChar w:fldCharType="separate"/>
          </w:r>
          <w:hyperlink w:anchor="_Toc18419697" w:history="1">
            <w:r w:rsidR="006F665E" w:rsidRPr="00CB0FD3">
              <w:rPr>
                <w:rStyle w:val="Hyperlink"/>
                <w:noProof/>
              </w:rPr>
              <w:t>Контекст</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_Toc18419697 \h </w:instrText>
            </w:r>
            <w:r w:rsidR="006F665E" w:rsidRPr="00CB0FD3">
              <w:rPr>
                <w:noProof/>
                <w:webHidden/>
              </w:rPr>
            </w:r>
            <w:r w:rsidR="006F665E" w:rsidRPr="00CB0FD3">
              <w:rPr>
                <w:noProof/>
                <w:webHidden/>
              </w:rPr>
              <w:fldChar w:fldCharType="separate"/>
            </w:r>
            <w:r w:rsidR="00D66B4D">
              <w:rPr>
                <w:noProof/>
                <w:webHidden/>
              </w:rPr>
              <w:t>4</w:t>
            </w:r>
            <w:r w:rsidR="006F665E" w:rsidRPr="00CB0FD3">
              <w:rPr>
                <w:noProof/>
                <w:webHidden/>
              </w:rPr>
              <w:fldChar w:fldCharType="end"/>
            </w:r>
          </w:hyperlink>
        </w:p>
        <w:p w14:paraId="445FC0E3" w14:textId="739952A1" w:rsidR="006F665E" w:rsidRPr="00CB0FD3" w:rsidRDefault="00D66B4D">
          <w:pPr>
            <w:pStyle w:val="TOC2"/>
            <w:rPr>
              <w:rFonts w:asciiTheme="minorHAnsi" w:eastAsiaTheme="minorEastAsia" w:hAnsiTheme="minorHAnsi" w:cstheme="minorBidi"/>
              <w:iCs w:val="0"/>
              <w:smallCaps w:val="0"/>
              <w:noProof/>
              <w:sz w:val="22"/>
              <w:szCs w:val="22"/>
            </w:rPr>
          </w:pPr>
          <w:hyperlink w:anchor="_Toc18419698" w:history="1">
            <w:r w:rsidR="006F665E" w:rsidRPr="00CB0FD3">
              <w:rPr>
                <w:rStyle w:val="Hyperlink"/>
                <w:noProof/>
              </w:rPr>
              <w:t>I.</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Териториален обхват на Схемата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_Toc18419698 \h </w:instrText>
            </w:r>
            <w:r w:rsidR="006F665E" w:rsidRPr="00CB0FD3">
              <w:rPr>
                <w:noProof/>
                <w:webHidden/>
              </w:rPr>
            </w:r>
            <w:r w:rsidR="006F665E" w:rsidRPr="00CB0FD3">
              <w:rPr>
                <w:noProof/>
                <w:webHidden/>
              </w:rPr>
              <w:fldChar w:fldCharType="separate"/>
            </w:r>
            <w:r>
              <w:rPr>
                <w:noProof/>
                <w:webHidden/>
              </w:rPr>
              <w:t>5</w:t>
            </w:r>
            <w:r w:rsidR="006F665E" w:rsidRPr="00CB0FD3">
              <w:rPr>
                <w:noProof/>
                <w:webHidden/>
              </w:rPr>
              <w:fldChar w:fldCharType="end"/>
            </w:r>
          </w:hyperlink>
        </w:p>
        <w:p w14:paraId="2877A473" w14:textId="613BA495" w:rsidR="006F665E" w:rsidRPr="00CB0FD3" w:rsidRDefault="00D66B4D">
          <w:pPr>
            <w:pStyle w:val="TOC2"/>
            <w:rPr>
              <w:rFonts w:asciiTheme="minorHAnsi" w:eastAsiaTheme="minorEastAsia" w:hAnsiTheme="minorHAnsi" w:cstheme="minorBidi"/>
              <w:iCs w:val="0"/>
              <w:smallCaps w:val="0"/>
              <w:noProof/>
              <w:sz w:val="22"/>
              <w:szCs w:val="22"/>
            </w:rPr>
          </w:pPr>
          <w:hyperlink w:anchor="_Toc18419699" w:history="1">
            <w:r w:rsidR="006F665E" w:rsidRPr="00CB0FD3">
              <w:rPr>
                <w:rStyle w:val="Hyperlink"/>
                <w:noProof/>
              </w:rPr>
              <w:t>II.</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Видове допустими отоплителни уреди по Схемата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_Toc18419699 \h </w:instrText>
            </w:r>
            <w:r w:rsidR="006F665E" w:rsidRPr="00CB0FD3">
              <w:rPr>
                <w:noProof/>
                <w:webHidden/>
              </w:rPr>
            </w:r>
            <w:r w:rsidR="006F665E" w:rsidRPr="00CB0FD3">
              <w:rPr>
                <w:noProof/>
                <w:webHidden/>
              </w:rPr>
              <w:fldChar w:fldCharType="separate"/>
            </w:r>
            <w:r>
              <w:rPr>
                <w:noProof/>
                <w:webHidden/>
              </w:rPr>
              <w:t>7</w:t>
            </w:r>
            <w:r w:rsidR="006F665E" w:rsidRPr="00CB0FD3">
              <w:rPr>
                <w:noProof/>
                <w:webHidden/>
              </w:rPr>
              <w:fldChar w:fldCharType="end"/>
            </w:r>
          </w:hyperlink>
        </w:p>
        <w:p w14:paraId="10EC9D68" w14:textId="5960C8F3" w:rsidR="006F665E" w:rsidRPr="00CB0FD3" w:rsidRDefault="00D66B4D">
          <w:pPr>
            <w:pStyle w:val="TOC2"/>
            <w:rPr>
              <w:rFonts w:asciiTheme="minorHAnsi" w:eastAsiaTheme="minorEastAsia" w:hAnsiTheme="minorHAnsi" w:cstheme="minorBidi"/>
              <w:iCs w:val="0"/>
              <w:smallCaps w:val="0"/>
              <w:noProof/>
              <w:sz w:val="22"/>
              <w:szCs w:val="22"/>
            </w:rPr>
          </w:pPr>
          <w:hyperlink w:anchor="_Toc18419700" w:history="1">
            <w:r w:rsidR="006F665E" w:rsidRPr="00CB0FD3">
              <w:rPr>
                <w:rStyle w:val="Hyperlink"/>
                <w:noProof/>
              </w:rPr>
              <w:t>III.</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Сценарии за разпределение по квоти на отоплителните уреди</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_Toc18419700 \h </w:instrText>
            </w:r>
            <w:r w:rsidR="006F665E" w:rsidRPr="00CB0FD3">
              <w:rPr>
                <w:noProof/>
                <w:webHidden/>
              </w:rPr>
            </w:r>
            <w:r w:rsidR="006F665E" w:rsidRPr="00CB0FD3">
              <w:rPr>
                <w:noProof/>
                <w:webHidden/>
              </w:rPr>
              <w:fldChar w:fldCharType="separate"/>
            </w:r>
            <w:r>
              <w:rPr>
                <w:noProof/>
                <w:webHidden/>
              </w:rPr>
              <w:t>17</w:t>
            </w:r>
            <w:r w:rsidR="006F665E" w:rsidRPr="00CB0FD3">
              <w:rPr>
                <w:noProof/>
                <w:webHidden/>
              </w:rPr>
              <w:fldChar w:fldCharType="end"/>
            </w:r>
          </w:hyperlink>
        </w:p>
        <w:p w14:paraId="605F5926" w14:textId="51D24523" w:rsidR="006F665E" w:rsidRPr="00CB0FD3" w:rsidRDefault="00D66B4D">
          <w:pPr>
            <w:pStyle w:val="TOC3"/>
            <w:tabs>
              <w:tab w:val="left" w:pos="1100"/>
              <w:tab w:val="right" w:leader="dot" w:pos="9054"/>
            </w:tabs>
            <w:rPr>
              <w:rFonts w:asciiTheme="minorHAnsi" w:eastAsiaTheme="minorEastAsia" w:hAnsiTheme="minorHAnsi" w:cstheme="minorBidi"/>
              <w:i w:val="0"/>
              <w:iCs w:val="0"/>
              <w:noProof/>
              <w:sz w:val="22"/>
              <w:szCs w:val="22"/>
            </w:rPr>
          </w:pPr>
          <w:hyperlink w:anchor="_Toc18419701" w:history="1">
            <w:r w:rsidR="006F665E" w:rsidRPr="00CB0FD3">
              <w:rPr>
                <w:rStyle w:val="Hyperlink"/>
                <w:noProof/>
              </w:rPr>
              <w:t>III.1.</w:t>
            </w:r>
            <w:r w:rsidR="006F665E" w:rsidRPr="00CB0FD3">
              <w:rPr>
                <w:rFonts w:asciiTheme="minorHAnsi" w:eastAsiaTheme="minorEastAsia" w:hAnsiTheme="minorHAnsi" w:cstheme="minorBidi"/>
                <w:i w:val="0"/>
                <w:iCs w:val="0"/>
                <w:noProof/>
                <w:sz w:val="22"/>
                <w:szCs w:val="22"/>
              </w:rPr>
              <w:tab/>
            </w:r>
            <w:r w:rsidR="006F665E" w:rsidRPr="00CB0FD3">
              <w:rPr>
                <w:rStyle w:val="Hyperlink"/>
                <w:noProof/>
              </w:rPr>
              <w:t>Изчисляване на количеството на отделените емисии на ФПЧ</w:t>
            </w:r>
            <w:r w:rsidR="006F665E" w:rsidRPr="00CB0FD3">
              <w:rPr>
                <w:rStyle w:val="Hyperlink"/>
                <w:noProof/>
                <w:vertAlign w:val="subscript"/>
              </w:rPr>
              <w:t>10</w:t>
            </w:r>
            <w:r w:rsidR="006F665E" w:rsidRPr="00CB0FD3">
              <w:rPr>
                <w:rStyle w:val="Hyperlink"/>
                <w:noProof/>
              </w:rPr>
              <w:t xml:space="preserve"> при използване на отоплителни уреди на дърва и на пелети</w:t>
            </w:r>
            <w:bookmarkStart w:id="0" w:name="_GoBack"/>
            <w:bookmarkEnd w:id="0"/>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_Toc18419701 \h </w:instrText>
            </w:r>
            <w:r w:rsidR="006F665E" w:rsidRPr="00CB0FD3">
              <w:rPr>
                <w:noProof/>
                <w:webHidden/>
              </w:rPr>
            </w:r>
            <w:r w:rsidR="006F665E" w:rsidRPr="00CB0FD3">
              <w:rPr>
                <w:noProof/>
                <w:webHidden/>
              </w:rPr>
              <w:fldChar w:fldCharType="separate"/>
            </w:r>
            <w:r>
              <w:rPr>
                <w:noProof/>
                <w:webHidden/>
              </w:rPr>
              <w:t>18</w:t>
            </w:r>
            <w:r w:rsidR="006F665E" w:rsidRPr="00CB0FD3">
              <w:rPr>
                <w:noProof/>
                <w:webHidden/>
              </w:rPr>
              <w:fldChar w:fldCharType="end"/>
            </w:r>
          </w:hyperlink>
        </w:p>
        <w:p w14:paraId="44EBF3C0" w14:textId="75F686CB" w:rsidR="006F665E" w:rsidRPr="00CB0FD3" w:rsidRDefault="00D66B4D">
          <w:pPr>
            <w:pStyle w:val="TOC3"/>
            <w:tabs>
              <w:tab w:val="left" w:pos="1100"/>
              <w:tab w:val="right" w:leader="dot" w:pos="9054"/>
            </w:tabs>
            <w:rPr>
              <w:rFonts w:asciiTheme="minorHAnsi" w:eastAsiaTheme="minorEastAsia" w:hAnsiTheme="minorHAnsi" w:cstheme="minorBidi"/>
              <w:i w:val="0"/>
              <w:iCs w:val="0"/>
              <w:noProof/>
              <w:sz w:val="22"/>
              <w:szCs w:val="22"/>
            </w:rPr>
          </w:pPr>
          <w:hyperlink w:anchor="_Toc18419702" w:history="1">
            <w:r w:rsidR="006F665E" w:rsidRPr="00CB0FD3">
              <w:rPr>
                <w:rStyle w:val="Hyperlink"/>
                <w:noProof/>
              </w:rPr>
              <w:t>III.2.</w:t>
            </w:r>
            <w:r w:rsidR="006F665E" w:rsidRPr="00CB0FD3">
              <w:rPr>
                <w:rFonts w:asciiTheme="minorHAnsi" w:eastAsiaTheme="minorEastAsia" w:hAnsiTheme="minorHAnsi" w:cstheme="minorBidi"/>
                <w:i w:val="0"/>
                <w:iCs w:val="0"/>
                <w:noProof/>
                <w:sz w:val="22"/>
                <w:szCs w:val="22"/>
              </w:rPr>
              <w:tab/>
            </w:r>
            <w:r w:rsidR="006F665E" w:rsidRPr="00CB0FD3">
              <w:rPr>
                <w:rStyle w:val="Hyperlink"/>
                <w:noProof/>
              </w:rPr>
              <w:t>Изчисляване на количеството на спестените емисии ФПЧ</w:t>
            </w:r>
            <w:r w:rsidR="006F665E" w:rsidRPr="00CB0FD3">
              <w:rPr>
                <w:rStyle w:val="Hyperlink"/>
                <w:noProof/>
                <w:vertAlign w:val="subscript"/>
              </w:rPr>
              <w:t>10</w:t>
            </w:r>
            <w:r w:rsidR="006F665E" w:rsidRPr="00CB0FD3">
              <w:rPr>
                <w:rStyle w:val="Hyperlink"/>
                <w:noProof/>
              </w:rPr>
              <w:t xml:space="preserve"> при подмяна на конвенционални отоплителни уреди на дърва с нови на пелети или природен газ</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_Toc18419702 \h </w:instrText>
            </w:r>
            <w:r w:rsidR="006F665E" w:rsidRPr="00CB0FD3">
              <w:rPr>
                <w:noProof/>
                <w:webHidden/>
              </w:rPr>
            </w:r>
            <w:r w:rsidR="006F665E" w:rsidRPr="00CB0FD3">
              <w:rPr>
                <w:noProof/>
                <w:webHidden/>
              </w:rPr>
              <w:fldChar w:fldCharType="separate"/>
            </w:r>
            <w:r>
              <w:rPr>
                <w:noProof/>
                <w:webHidden/>
              </w:rPr>
              <w:t>22</w:t>
            </w:r>
            <w:r w:rsidR="006F665E" w:rsidRPr="00CB0FD3">
              <w:rPr>
                <w:noProof/>
                <w:webHidden/>
              </w:rPr>
              <w:fldChar w:fldCharType="end"/>
            </w:r>
          </w:hyperlink>
        </w:p>
        <w:p w14:paraId="2AF2EAA3" w14:textId="5D56179A" w:rsidR="006F665E" w:rsidRPr="00CB0FD3" w:rsidRDefault="00D66B4D">
          <w:pPr>
            <w:pStyle w:val="TOC3"/>
            <w:tabs>
              <w:tab w:val="left" w:pos="1100"/>
              <w:tab w:val="right" w:leader="dot" w:pos="9054"/>
            </w:tabs>
            <w:rPr>
              <w:rFonts w:asciiTheme="minorHAnsi" w:eastAsiaTheme="minorEastAsia" w:hAnsiTheme="minorHAnsi" w:cstheme="minorBidi"/>
              <w:i w:val="0"/>
              <w:iCs w:val="0"/>
              <w:noProof/>
              <w:sz w:val="22"/>
              <w:szCs w:val="22"/>
            </w:rPr>
          </w:pPr>
          <w:hyperlink w:anchor="_Toc18419703" w:history="1">
            <w:r w:rsidR="006F665E" w:rsidRPr="00CB0FD3">
              <w:rPr>
                <w:rStyle w:val="Hyperlink"/>
                <w:noProof/>
              </w:rPr>
              <w:t>III.3.</w:t>
            </w:r>
            <w:r w:rsidR="006F665E" w:rsidRPr="00CB0FD3">
              <w:rPr>
                <w:rFonts w:asciiTheme="minorHAnsi" w:eastAsiaTheme="minorEastAsia" w:hAnsiTheme="minorHAnsi" w:cstheme="minorBidi"/>
                <w:i w:val="0"/>
                <w:iCs w:val="0"/>
                <w:noProof/>
                <w:sz w:val="22"/>
                <w:szCs w:val="22"/>
              </w:rPr>
              <w:tab/>
            </w:r>
            <w:r w:rsidR="006F665E" w:rsidRPr="00CB0FD3">
              <w:rPr>
                <w:rStyle w:val="Hyperlink"/>
                <w:noProof/>
              </w:rPr>
              <w:t xml:space="preserve">Избрани сценарии за Община </w:t>
            </w:r>
            <w:r w:rsidR="00562D59" w:rsidRPr="00CB0FD3">
              <w:rPr>
                <w:rStyle w:val="Hyperlink"/>
                <w:noProof/>
              </w:rPr>
              <w:t>Монтана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_Toc18419703 \h </w:instrText>
            </w:r>
            <w:r w:rsidR="006F665E" w:rsidRPr="00CB0FD3">
              <w:rPr>
                <w:noProof/>
                <w:webHidden/>
              </w:rPr>
            </w:r>
            <w:r w:rsidR="006F665E" w:rsidRPr="00CB0FD3">
              <w:rPr>
                <w:noProof/>
                <w:webHidden/>
              </w:rPr>
              <w:fldChar w:fldCharType="separate"/>
            </w:r>
            <w:r>
              <w:rPr>
                <w:noProof/>
                <w:webHidden/>
              </w:rPr>
              <w:t>24</w:t>
            </w:r>
            <w:r w:rsidR="006F665E" w:rsidRPr="00CB0FD3">
              <w:rPr>
                <w:noProof/>
                <w:webHidden/>
              </w:rPr>
              <w:fldChar w:fldCharType="end"/>
            </w:r>
          </w:hyperlink>
        </w:p>
        <w:p w14:paraId="4420398B" w14:textId="1EF4AEF9" w:rsidR="006F665E" w:rsidRPr="00CB0FD3" w:rsidRDefault="00D66B4D">
          <w:pPr>
            <w:pStyle w:val="TOC2"/>
            <w:rPr>
              <w:rFonts w:asciiTheme="minorHAnsi" w:eastAsiaTheme="minorEastAsia" w:hAnsiTheme="minorHAnsi" w:cstheme="minorBidi"/>
              <w:iCs w:val="0"/>
              <w:smallCaps w:val="0"/>
              <w:noProof/>
              <w:sz w:val="22"/>
              <w:szCs w:val="22"/>
            </w:rPr>
          </w:pPr>
          <w:hyperlink w:anchor="_Toc18419704" w:history="1">
            <w:r w:rsidR="006F665E" w:rsidRPr="00CB0FD3">
              <w:rPr>
                <w:rStyle w:val="Hyperlink"/>
                <w:noProof/>
              </w:rPr>
              <w:t>IV.</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Критерии за избор на крайните бенефициенти по Схемата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_Toc18419704 \h </w:instrText>
            </w:r>
            <w:r w:rsidR="006F665E" w:rsidRPr="00CB0FD3">
              <w:rPr>
                <w:noProof/>
                <w:webHidden/>
              </w:rPr>
            </w:r>
            <w:r w:rsidR="006F665E" w:rsidRPr="00CB0FD3">
              <w:rPr>
                <w:noProof/>
                <w:webHidden/>
              </w:rPr>
              <w:fldChar w:fldCharType="separate"/>
            </w:r>
            <w:r>
              <w:rPr>
                <w:noProof/>
                <w:webHidden/>
              </w:rPr>
              <w:t>27</w:t>
            </w:r>
            <w:r w:rsidR="006F665E" w:rsidRPr="00CB0FD3">
              <w:rPr>
                <w:noProof/>
                <w:webHidden/>
              </w:rPr>
              <w:fldChar w:fldCharType="end"/>
            </w:r>
          </w:hyperlink>
        </w:p>
        <w:p w14:paraId="234C6A88" w14:textId="0EF91BE6" w:rsidR="006F665E" w:rsidRPr="00CB0FD3" w:rsidRDefault="00D66B4D">
          <w:pPr>
            <w:pStyle w:val="TOC3"/>
            <w:tabs>
              <w:tab w:val="left" w:pos="1100"/>
              <w:tab w:val="right" w:leader="dot" w:pos="9054"/>
            </w:tabs>
            <w:rPr>
              <w:rFonts w:asciiTheme="minorHAnsi" w:eastAsiaTheme="minorEastAsia" w:hAnsiTheme="minorHAnsi" w:cstheme="minorBidi"/>
              <w:i w:val="0"/>
              <w:iCs w:val="0"/>
              <w:noProof/>
              <w:sz w:val="22"/>
              <w:szCs w:val="22"/>
            </w:rPr>
          </w:pPr>
          <w:hyperlink w:anchor="_Toc18419705" w:history="1">
            <w:r w:rsidR="006F665E" w:rsidRPr="00CB0FD3">
              <w:rPr>
                <w:rStyle w:val="Hyperlink"/>
                <w:noProof/>
              </w:rPr>
              <w:t>IV.1.</w:t>
            </w:r>
            <w:r w:rsidR="006F665E" w:rsidRPr="00CB0FD3">
              <w:rPr>
                <w:rFonts w:asciiTheme="minorHAnsi" w:eastAsiaTheme="minorEastAsia" w:hAnsiTheme="minorHAnsi" w:cstheme="minorBidi"/>
                <w:i w:val="0"/>
                <w:iCs w:val="0"/>
                <w:noProof/>
                <w:sz w:val="22"/>
                <w:szCs w:val="22"/>
              </w:rPr>
              <w:tab/>
            </w:r>
            <w:r w:rsidR="006F665E" w:rsidRPr="00CB0FD3">
              <w:rPr>
                <w:rStyle w:val="Hyperlink"/>
                <w:noProof/>
              </w:rPr>
              <w:t>Критерии за допустимост</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_Toc18419705 \h </w:instrText>
            </w:r>
            <w:r w:rsidR="006F665E" w:rsidRPr="00CB0FD3">
              <w:rPr>
                <w:noProof/>
                <w:webHidden/>
              </w:rPr>
            </w:r>
            <w:r w:rsidR="006F665E" w:rsidRPr="00CB0FD3">
              <w:rPr>
                <w:noProof/>
                <w:webHidden/>
              </w:rPr>
              <w:fldChar w:fldCharType="separate"/>
            </w:r>
            <w:r>
              <w:rPr>
                <w:noProof/>
                <w:webHidden/>
              </w:rPr>
              <w:t>27</w:t>
            </w:r>
            <w:r w:rsidR="006F665E" w:rsidRPr="00CB0FD3">
              <w:rPr>
                <w:noProof/>
                <w:webHidden/>
              </w:rPr>
              <w:fldChar w:fldCharType="end"/>
            </w:r>
          </w:hyperlink>
        </w:p>
        <w:p w14:paraId="459F9F80" w14:textId="64F434E6" w:rsidR="006F665E" w:rsidRPr="00CB0FD3" w:rsidRDefault="00D66B4D">
          <w:pPr>
            <w:pStyle w:val="TOC3"/>
            <w:tabs>
              <w:tab w:val="left" w:pos="1100"/>
              <w:tab w:val="right" w:leader="dot" w:pos="9054"/>
            </w:tabs>
            <w:rPr>
              <w:rFonts w:asciiTheme="minorHAnsi" w:eastAsiaTheme="minorEastAsia" w:hAnsiTheme="minorHAnsi" w:cstheme="minorBidi"/>
              <w:i w:val="0"/>
              <w:iCs w:val="0"/>
              <w:noProof/>
              <w:sz w:val="22"/>
              <w:szCs w:val="22"/>
            </w:rPr>
          </w:pPr>
          <w:hyperlink w:anchor="_Toc18419706" w:history="1">
            <w:r w:rsidR="006F665E" w:rsidRPr="00CB0FD3">
              <w:rPr>
                <w:rStyle w:val="Hyperlink"/>
                <w:noProof/>
              </w:rPr>
              <w:t>IV.2.</w:t>
            </w:r>
            <w:r w:rsidR="006F665E" w:rsidRPr="00CB0FD3">
              <w:rPr>
                <w:rFonts w:asciiTheme="minorHAnsi" w:eastAsiaTheme="minorEastAsia" w:hAnsiTheme="minorHAnsi" w:cstheme="minorBidi"/>
                <w:i w:val="0"/>
                <w:iCs w:val="0"/>
                <w:noProof/>
                <w:sz w:val="22"/>
                <w:szCs w:val="22"/>
              </w:rPr>
              <w:tab/>
            </w:r>
            <w:r w:rsidR="006F665E" w:rsidRPr="00CB0FD3">
              <w:rPr>
                <w:rStyle w:val="Hyperlink"/>
                <w:noProof/>
              </w:rPr>
              <w:t>Критерии за определяне на крайните бенефициенти чрез състезателен подбор</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_Toc18419706 \h </w:instrText>
            </w:r>
            <w:r w:rsidR="006F665E" w:rsidRPr="00CB0FD3">
              <w:rPr>
                <w:noProof/>
                <w:webHidden/>
              </w:rPr>
            </w:r>
            <w:r w:rsidR="006F665E" w:rsidRPr="00CB0FD3">
              <w:rPr>
                <w:noProof/>
                <w:webHidden/>
              </w:rPr>
              <w:fldChar w:fldCharType="separate"/>
            </w:r>
            <w:r>
              <w:rPr>
                <w:noProof/>
                <w:webHidden/>
              </w:rPr>
              <w:t>31</w:t>
            </w:r>
            <w:r w:rsidR="006F665E" w:rsidRPr="00CB0FD3">
              <w:rPr>
                <w:noProof/>
                <w:webHidden/>
              </w:rPr>
              <w:fldChar w:fldCharType="end"/>
            </w:r>
          </w:hyperlink>
        </w:p>
        <w:p w14:paraId="17B6BEE7" w14:textId="1CCEABE3" w:rsidR="006F665E" w:rsidRPr="00CB0FD3" w:rsidRDefault="00D66B4D">
          <w:pPr>
            <w:pStyle w:val="TOC2"/>
            <w:rPr>
              <w:rFonts w:asciiTheme="minorHAnsi" w:eastAsiaTheme="minorEastAsia" w:hAnsiTheme="minorHAnsi" w:cstheme="minorBidi"/>
              <w:iCs w:val="0"/>
              <w:smallCaps w:val="0"/>
              <w:noProof/>
              <w:sz w:val="22"/>
              <w:szCs w:val="22"/>
            </w:rPr>
          </w:pPr>
          <w:hyperlink w:anchor="_Toc18419707" w:history="1">
            <w:r w:rsidR="006F665E" w:rsidRPr="00CB0FD3">
              <w:rPr>
                <w:rStyle w:val="Hyperlink"/>
                <w:noProof/>
              </w:rPr>
              <w:t>V.</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Администриране на Схемата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_Toc18419707 \h </w:instrText>
            </w:r>
            <w:r w:rsidR="006F665E" w:rsidRPr="00CB0FD3">
              <w:rPr>
                <w:noProof/>
                <w:webHidden/>
              </w:rPr>
            </w:r>
            <w:r w:rsidR="006F665E" w:rsidRPr="00CB0FD3">
              <w:rPr>
                <w:noProof/>
                <w:webHidden/>
              </w:rPr>
              <w:fldChar w:fldCharType="separate"/>
            </w:r>
            <w:r>
              <w:rPr>
                <w:noProof/>
                <w:webHidden/>
              </w:rPr>
              <w:t>34</w:t>
            </w:r>
            <w:r w:rsidR="006F665E" w:rsidRPr="00CB0FD3">
              <w:rPr>
                <w:noProof/>
                <w:webHidden/>
              </w:rPr>
              <w:fldChar w:fldCharType="end"/>
            </w:r>
          </w:hyperlink>
        </w:p>
        <w:p w14:paraId="58C66FBF" w14:textId="2D348092" w:rsidR="006F665E" w:rsidRPr="00CB0FD3" w:rsidRDefault="00D66B4D">
          <w:pPr>
            <w:pStyle w:val="TOC2"/>
            <w:rPr>
              <w:rFonts w:asciiTheme="minorHAnsi" w:eastAsiaTheme="minorEastAsia" w:hAnsiTheme="minorHAnsi" w:cstheme="minorBidi"/>
              <w:iCs w:val="0"/>
              <w:smallCaps w:val="0"/>
              <w:noProof/>
              <w:sz w:val="22"/>
              <w:szCs w:val="22"/>
            </w:rPr>
          </w:pPr>
          <w:hyperlink w:anchor="_Toc18419708" w:history="1">
            <w:r w:rsidR="006F665E" w:rsidRPr="00CB0FD3">
              <w:rPr>
                <w:rStyle w:val="Hyperlink"/>
                <w:noProof/>
              </w:rPr>
              <w:t>VI.</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Изпълнение на Схемата</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_Toc18419708 \h </w:instrText>
            </w:r>
            <w:r w:rsidR="006F665E" w:rsidRPr="00CB0FD3">
              <w:rPr>
                <w:noProof/>
                <w:webHidden/>
              </w:rPr>
            </w:r>
            <w:r w:rsidR="006F665E" w:rsidRPr="00CB0FD3">
              <w:rPr>
                <w:noProof/>
                <w:webHidden/>
              </w:rPr>
              <w:fldChar w:fldCharType="separate"/>
            </w:r>
            <w:r>
              <w:rPr>
                <w:noProof/>
                <w:webHidden/>
              </w:rPr>
              <w:t>35</w:t>
            </w:r>
            <w:r w:rsidR="006F665E" w:rsidRPr="00CB0FD3">
              <w:rPr>
                <w:noProof/>
                <w:webHidden/>
              </w:rPr>
              <w:fldChar w:fldCharType="end"/>
            </w:r>
          </w:hyperlink>
        </w:p>
        <w:p w14:paraId="4FB9C555" w14:textId="2EC650D2" w:rsidR="006F665E" w:rsidRPr="00CB0FD3" w:rsidRDefault="00D66B4D">
          <w:pPr>
            <w:pStyle w:val="TOC2"/>
            <w:rPr>
              <w:rFonts w:asciiTheme="minorHAnsi" w:eastAsiaTheme="minorEastAsia" w:hAnsiTheme="minorHAnsi" w:cstheme="minorBidi"/>
              <w:iCs w:val="0"/>
              <w:smallCaps w:val="0"/>
              <w:noProof/>
              <w:sz w:val="22"/>
              <w:szCs w:val="22"/>
            </w:rPr>
          </w:pPr>
          <w:hyperlink w:anchor="_Toc18419709" w:history="1">
            <w:r w:rsidR="006F665E" w:rsidRPr="00CB0FD3">
              <w:rPr>
                <w:rStyle w:val="Hyperlink"/>
                <w:noProof/>
              </w:rPr>
              <w:t>VII.</w:t>
            </w:r>
            <w:r w:rsidR="006F665E" w:rsidRPr="00CB0FD3">
              <w:rPr>
                <w:rFonts w:asciiTheme="minorHAnsi" w:eastAsiaTheme="minorEastAsia" w:hAnsiTheme="minorHAnsi" w:cstheme="minorBidi"/>
                <w:iCs w:val="0"/>
                <w:smallCaps w:val="0"/>
                <w:noProof/>
                <w:sz w:val="22"/>
                <w:szCs w:val="22"/>
              </w:rPr>
              <w:tab/>
            </w:r>
            <w:r w:rsidR="006F665E" w:rsidRPr="00CB0FD3">
              <w:rPr>
                <w:rStyle w:val="Hyperlink"/>
                <w:noProof/>
              </w:rPr>
              <w:t>Комуникационни канали</w:t>
            </w:r>
            <w:r w:rsidR="006F665E" w:rsidRPr="00CB0FD3">
              <w:rPr>
                <w:noProof/>
                <w:webHidden/>
              </w:rPr>
              <w:tab/>
            </w:r>
            <w:r w:rsidR="006F665E" w:rsidRPr="00CB0FD3">
              <w:rPr>
                <w:noProof/>
                <w:webHidden/>
              </w:rPr>
              <w:fldChar w:fldCharType="begin"/>
            </w:r>
            <w:r w:rsidR="006F665E" w:rsidRPr="00CB0FD3">
              <w:rPr>
                <w:noProof/>
                <w:webHidden/>
              </w:rPr>
              <w:instrText xml:space="preserve"> PAGEREF _Toc18419709 \h </w:instrText>
            </w:r>
            <w:r w:rsidR="006F665E" w:rsidRPr="00CB0FD3">
              <w:rPr>
                <w:noProof/>
                <w:webHidden/>
              </w:rPr>
            </w:r>
            <w:r w:rsidR="006F665E" w:rsidRPr="00CB0FD3">
              <w:rPr>
                <w:noProof/>
                <w:webHidden/>
              </w:rPr>
              <w:fldChar w:fldCharType="separate"/>
            </w:r>
            <w:r>
              <w:rPr>
                <w:noProof/>
                <w:webHidden/>
              </w:rPr>
              <w:t>38</w:t>
            </w:r>
            <w:r w:rsidR="006F665E" w:rsidRPr="00CB0FD3">
              <w:rPr>
                <w:noProof/>
                <w:webHidden/>
              </w:rPr>
              <w:fldChar w:fldCharType="end"/>
            </w:r>
          </w:hyperlink>
        </w:p>
        <w:p w14:paraId="250ACCAF" w14:textId="2AE0DC0F" w:rsidR="00B856D8" w:rsidRPr="00CB0FD3" w:rsidRDefault="00B856D8">
          <w:r w:rsidRPr="00CB0FD3">
            <w:rPr>
              <w:b/>
              <w:bCs/>
            </w:rPr>
            <w:fldChar w:fldCharType="end"/>
          </w:r>
        </w:p>
      </w:sdtContent>
    </w:sdt>
    <w:p w14:paraId="2A5B133E" w14:textId="77777777" w:rsidR="00B856D8" w:rsidRPr="00CB0FD3" w:rsidRDefault="00B856D8">
      <w:pPr>
        <w:spacing w:after="0"/>
        <w:jc w:val="left"/>
        <w:rPr>
          <w:rFonts w:eastAsiaTheme="minorHAnsi"/>
          <w:b/>
          <w:iCs w:val="0"/>
          <w:szCs w:val="24"/>
          <w:lang w:eastAsia="en-US"/>
        </w:rPr>
      </w:pPr>
    </w:p>
    <w:p w14:paraId="02FDF7CF" w14:textId="77777777" w:rsidR="00B856D8" w:rsidRPr="00CB0FD3" w:rsidRDefault="00B856D8">
      <w:pPr>
        <w:spacing w:after="0"/>
        <w:jc w:val="left"/>
        <w:rPr>
          <w:rFonts w:eastAsiaTheme="minorHAnsi"/>
          <w:b/>
          <w:iCs w:val="0"/>
          <w:szCs w:val="24"/>
          <w:lang w:eastAsia="en-US"/>
        </w:rPr>
      </w:pPr>
      <w:r w:rsidRPr="00CB0FD3">
        <w:rPr>
          <w:rFonts w:eastAsiaTheme="minorHAnsi"/>
          <w:b/>
          <w:iCs w:val="0"/>
          <w:szCs w:val="24"/>
          <w:lang w:eastAsia="en-US"/>
        </w:rPr>
        <w:br w:type="page"/>
      </w:r>
    </w:p>
    <w:p w14:paraId="64188236" w14:textId="77777777" w:rsidR="000C1E43" w:rsidRPr="00CB0FD3" w:rsidRDefault="00B8539A" w:rsidP="00BE72E7">
      <w:pPr>
        <w:pStyle w:val="11"/>
        <w:rPr>
          <w:b w:val="0"/>
          <w:iCs/>
          <w:color w:val="76923C" w:themeColor="accent3" w:themeShade="BF"/>
        </w:rPr>
      </w:pPr>
      <w:bookmarkStart w:id="1" w:name="_Toc18419697"/>
      <w:r w:rsidRPr="00CB0FD3">
        <w:rPr>
          <w:color w:val="76923C" w:themeColor="accent3" w:themeShade="BF"/>
        </w:rPr>
        <w:lastRenderedPageBreak/>
        <w:t>Контекст</w:t>
      </w:r>
      <w:bookmarkEnd w:id="1"/>
      <w:r w:rsidRPr="00CB0FD3">
        <w:rPr>
          <w:color w:val="76923C" w:themeColor="accent3" w:themeShade="BF"/>
        </w:rPr>
        <w:t xml:space="preserve"> </w:t>
      </w:r>
    </w:p>
    <w:p w14:paraId="1B482C6F" w14:textId="222A4D74" w:rsidR="00811050" w:rsidRPr="00CB0FD3" w:rsidRDefault="00811050" w:rsidP="00811050">
      <w:pPr>
        <w:rPr>
          <w:rFonts w:eastAsiaTheme="minorHAnsi"/>
          <w:iCs w:val="0"/>
          <w:szCs w:val="24"/>
          <w:lang w:eastAsia="en-US"/>
        </w:rPr>
      </w:pPr>
      <w:r w:rsidRPr="00CB0FD3">
        <w:rPr>
          <w:rFonts w:eastAsiaTheme="minorHAnsi"/>
          <w:iCs w:val="0"/>
          <w:szCs w:val="24"/>
          <w:lang w:eastAsia="en-US"/>
        </w:rPr>
        <w:t xml:space="preserve">Схемата за преход към алтернативни форми за отопление на домакинствата </w:t>
      </w:r>
      <w:r w:rsidR="00FC243E" w:rsidRPr="00CB0FD3">
        <w:rPr>
          <w:rFonts w:eastAsiaTheme="minorHAnsi"/>
          <w:iCs w:val="0"/>
          <w:szCs w:val="24"/>
          <w:lang w:eastAsia="en-US"/>
        </w:rPr>
        <w:t xml:space="preserve">се </w:t>
      </w:r>
      <w:r w:rsidRPr="00CB0FD3">
        <w:rPr>
          <w:rFonts w:eastAsiaTheme="minorHAnsi"/>
          <w:iCs w:val="0"/>
          <w:szCs w:val="24"/>
          <w:lang w:eastAsia="en-US"/>
        </w:rPr>
        <w:t xml:space="preserve">изпълнява в рамките на </w:t>
      </w:r>
      <w:r w:rsidRPr="00CB0FD3">
        <w:rPr>
          <w:rFonts w:eastAsiaTheme="minorHAnsi"/>
          <w:i/>
          <w:iCs w:val="0"/>
          <w:szCs w:val="24"/>
          <w:lang w:eastAsia="en-US"/>
        </w:rPr>
        <w:t>Интегриран проект „Българските общини работят заедно за подобряване на качеството на атмосферния въздух” LIFE17 IPE/BG/000012 - LIFE IP CLEAN по Програма LIFE на Европейския съюз AIR</w:t>
      </w:r>
      <w:r w:rsidRPr="00CB0FD3">
        <w:rPr>
          <w:rFonts w:eastAsiaTheme="minorHAnsi"/>
          <w:iCs w:val="0"/>
          <w:szCs w:val="24"/>
          <w:lang w:eastAsia="en-US"/>
        </w:rPr>
        <w:t xml:space="preserve"> </w:t>
      </w:r>
      <w:r w:rsidRPr="00CB0FD3">
        <w:rPr>
          <w:rFonts w:eastAsiaTheme="minorHAnsi"/>
          <w:b/>
          <w:iCs w:val="0"/>
          <w:szCs w:val="24"/>
          <w:lang w:eastAsia="en-US"/>
        </w:rPr>
        <w:t>(наричан за краткост по-долу „ИП“)</w:t>
      </w:r>
      <w:r w:rsidRPr="00CB0FD3">
        <w:rPr>
          <w:rFonts w:eastAsiaTheme="minorHAnsi"/>
          <w:iCs w:val="0"/>
          <w:szCs w:val="24"/>
          <w:lang w:eastAsia="en-US"/>
        </w:rPr>
        <w:t>. Главната цел на ИП е да допринесе за намаляването на количеството на фините прахови частици (ФПЧ10)</w:t>
      </w:r>
      <w:r w:rsidR="00DA518D" w:rsidRPr="00CB0FD3">
        <w:rPr>
          <w:rFonts w:eastAsiaTheme="minorHAnsi"/>
          <w:iCs w:val="0"/>
          <w:szCs w:val="24"/>
          <w:lang w:eastAsia="en-US"/>
        </w:rPr>
        <w:t>, което е</w:t>
      </w:r>
      <w:r w:rsidRPr="00CB0FD3">
        <w:rPr>
          <w:rFonts w:eastAsiaTheme="minorHAnsi"/>
          <w:iCs w:val="0"/>
          <w:szCs w:val="24"/>
          <w:lang w:eastAsia="en-US"/>
        </w:rPr>
        <w:t xml:space="preserve"> основен проблем на качеството на въздуха в България</w:t>
      </w:r>
      <w:r w:rsidR="00DA518D" w:rsidRPr="00CB0FD3">
        <w:rPr>
          <w:rFonts w:eastAsiaTheme="minorHAnsi"/>
          <w:iCs w:val="0"/>
          <w:szCs w:val="24"/>
          <w:lang w:eastAsia="en-US"/>
        </w:rPr>
        <w:t xml:space="preserve"> и да допринесе за по-чиста и здравословна околна среда за населението</w:t>
      </w:r>
      <w:r w:rsidRPr="00CB0FD3">
        <w:rPr>
          <w:rFonts w:eastAsiaTheme="minorHAnsi"/>
          <w:iCs w:val="0"/>
          <w:szCs w:val="24"/>
          <w:lang w:eastAsia="en-US"/>
        </w:rPr>
        <w:t xml:space="preserve">. </w:t>
      </w:r>
    </w:p>
    <w:p w14:paraId="3ADD6E80" w14:textId="77777777" w:rsidR="00811050" w:rsidRPr="00CB0FD3" w:rsidRDefault="00811050" w:rsidP="00811050">
      <w:pPr>
        <w:rPr>
          <w:rFonts w:eastAsiaTheme="minorHAnsi"/>
          <w:iCs w:val="0"/>
          <w:szCs w:val="24"/>
          <w:lang w:eastAsia="en-US"/>
        </w:rPr>
      </w:pPr>
      <w:r w:rsidRPr="00CB0FD3">
        <w:rPr>
          <w:rFonts w:eastAsiaTheme="minorHAnsi"/>
          <w:iCs w:val="0"/>
          <w:szCs w:val="24"/>
          <w:lang w:eastAsia="en-US"/>
        </w:rPr>
        <w:t xml:space="preserve">Замърсяването на въздуха с ФПЧ10 най-често е резултат от използването на твърдо гориво за битовото отопление през зимата, емисиите от транспорта и замърсените пътища и улици, включително и в резултат на опесъчаването и разпръскването на сол през зимата. Най-голям относителен дял от всички източници на замърсяване на въздуха в българските общини с наднормено замърсяване с ФПЧ10 има битовото отопление с дърва и въглища. Проектът ще допринесе във висока степен и за намаляване на емисиите на ФПЧ 2,5, тъй като 82% от тези емисии на национално </w:t>
      </w:r>
      <w:r w:rsidR="00BA062A" w:rsidRPr="00CB0FD3">
        <w:rPr>
          <w:rFonts w:eastAsiaTheme="minorHAnsi"/>
          <w:iCs w:val="0"/>
          <w:szCs w:val="24"/>
          <w:lang w:eastAsia="en-US"/>
        </w:rPr>
        <w:t>ниво</w:t>
      </w:r>
      <w:r w:rsidRPr="00CB0FD3">
        <w:rPr>
          <w:rFonts w:eastAsiaTheme="minorHAnsi"/>
          <w:iCs w:val="0"/>
          <w:szCs w:val="24"/>
          <w:lang w:eastAsia="en-US"/>
        </w:rPr>
        <w:t xml:space="preserve"> са именно от битовото отопление на дърва и въглища.</w:t>
      </w:r>
    </w:p>
    <w:p w14:paraId="5BE4E59C" w14:textId="18B90CEF" w:rsidR="00811050" w:rsidRPr="00CB0FD3" w:rsidRDefault="00811050" w:rsidP="00811050">
      <w:pPr>
        <w:rPr>
          <w:rFonts w:eastAsiaTheme="minorHAnsi"/>
          <w:iCs w:val="0"/>
          <w:szCs w:val="24"/>
          <w:lang w:eastAsia="en-US"/>
        </w:rPr>
      </w:pPr>
      <w:r w:rsidRPr="00CB0FD3">
        <w:rPr>
          <w:rFonts w:eastAsiaTheme="minorHAnsi"/>
          <w:iCs w:val="0"/>
          <w:szCs w:val="24"/>
          <w:lang w:eastAsia="en-US"/>
        </w:rPr>
        <w:t xml:space="preserve">ИП предвижда изпълнението на мерки от общинските програми за </w:t>
      </w:r>
      <w:r w:rsidR="00FC243E" w:rsidRPr="00CB0FD3">
        <w:rPr>
          <w:rFonts w:eastAsiaTheme="minorHAnsi"/>
          <w:iCs w:val="0"/>
          <w:szCs w:val="24"/>
          <w:lang w:eastAsia="en-US"/>
        </w:rPr>
        <w:t xml:space="preserve">подобряване на </w:t>
      </w:r>
      <w:r w:rsidRPr="00CB0FD3">
        <w:rPr>
          <w:rFonts w:eastAsiaTheme="minorHAnsi"/>
          <w:iCs w:val="0"/>
          <w:szCs w:val="24"/>
          <w:lang w:eastAsia="en-US"/>
        </w:rPr>
        <w:t>качество</w:t>
      </w:r>
      <w:r w:rsidR="00FC243E" w:rsidRPr="00CB0FD3">
        <w:rPr>
          <w:rFonts w:eastAsiaTheme="minorHAnsi"/>
          <w:iCs w:val="0"/>
          <w:szCs w:val="24"/>
          <w:lang w:eastAsia="en-US"/>
        </w:rPr>
        <w:t>то</w:t>
      </w:r>
      <w:r w:rsidRPr="00CB0FD3">
        <w:rPr>
          <w:rFonts w:eastAsiaTheme="minorHAnsi"/>
          <w:iCs w:val="0"/>
          <w:szCs w:val="24"/>
          <w:lang w:eastAsia="en-US"/>
        </w:rPr>
        <w:t xml:space="preserve"> на въздуха в шест български общини - София, </w:t>
      </w:r>
      <w:r w:rsidR="00562D59" w:rsidRPr="00CB0FD3">
        <w:rPr>
          <w:rFonts w:eastAsiaTheme="minorHAnsi"/>
          <w:iCs w:val="0"/>
          <w:szCs w:val="24"/>
          <w:lang w:eastAsia="en-US"/>
        </w:rPr>
        <w:t>Монтана</w:t>
      </w:r>
      <w:r w:rsidRPr="00CB0FD3">
        <w:rPr>
          <w:rFonts w:eastAsiaTheme="minorHAnsi"/>
          <w:iCs w:val="0"/>
          <w:szCs w:val="24"/>
          <w:lang w:eastAsia="en-US"/>
        </w:rPr>
        <w:t xml:space="preserve">, </w:t>
      </w:r>
      <w:r w:rsidR="007D0DD4" w:rsidRPr="00CB0FD3">
        <w:rPr>
          <w:rFonts w:eastAsiaTheme="minorHAnsi"/>
          <w:iCs w:val="0"/>
          <w:szCs w:val="24"/>
          <w:lang w:eastAsia="en-US"/>
        </w:rPr>
        <w:t>Бургас, Велико Търново</w:t>
      </w:r>
      <w:r w:rsidRPr="00CB0FD3">
        <w:rPr>
          <w:rFonts w:eastAsiaTheme="minorHAnsi"/>
          <w:iCs w:val="0"/>
          <w:szCs w:val="24"/>
          <w:lang w:eastAsia="en-US"/>
        </w:rPr>
        <w:t xml:space="preserve">, Русе и Стара Загора. Фокусът на дейностите в ИП е към намаляване на замърсяването от битово отопление с дърва и въглища на домакинствата. Предвидените действия са изцяло в изпълнение на българското и европейското законодателство и стратегическите документи </w:t>
      </w:r>
      <w:r w:rsidR="00FC243E" w:rsidRPr="00CB0FD3">
        <w:rPr>
          <w:rFonts w:eastAsiaTheme="minorHAnsi"/>
          <w:iCs w:val="0"/>
          <w:szCs w:val="24"/>
          <w:lang w:eastAsia="en-US"/>
        </w:rPr>
        <w:t xml:space="preserve">в разглежданата област </w:t>
      </w:r>
      <w:r w:rsidRPr="00CB0FD3">
        <w:rPr>
          <w:rFonts w:eastAsiaTheme="minorHAnsi"/>
          <w:iCs w:val="0"/>
          <w:szCs w:val="24"/>
          <w:lang w:eastAsia="en-US"/>
        </w:rPr>
        <w:t xml:space="preserve">и ще допринесат директно за подобряване качеството на живот </w:t>
      </w:r>
      <w:r w:rsidR="00FC243E" w:rsidRPr="00CB0FD3">
        <w:rPr>
          <w:rFonts w:eastAsiaTheme="minorHAnsi"/>
          <w:iCs w:val="0"/>
          <w:szCs w:val="24"/>
          <w:lang w:eastAsia="en-US"/>
        </w:rPr>
        <w:t xml:space="preserve">на хората </w:t>
      </w:r>
      <w:r w:rsidRPr="00CB0FD3">
        <w:rPr>
          <w:rFonts w:eastAsiaTheme="minorHAnsi"/>
          <w:iCs w:val="0"/>
          <w:szCs w:val="24"/>
          <w:lang w:eastAsia="en-US"/>
        </w:rPr>
        <w:t>не само в участващите шест общини, но и в цялата страна, тъй като създаденият модел ще бъде предложен за приложение и в други общини и на национално ниво.</w:t>
      </w:r>
    </w:p>
    <w:p w14:paraId="77498BF4" w14:textId="77777777" w:rsidR="00811050" w:rsidRPr="00CB0FD3" w:rsidRDefault="00424173" w:rsidP="00811050">
      <w:pPr>
        <w:rPr>
          <w:rFonts w:eastAsiaTheme="minorHAnsi"/>
          <w:iCs w:val="0"/>
          <w:szCs w:val="24"/>
          <w:lang w:eastAsia="en-US"/>
        </w:rPr>
      </w:pPr>
      <w:r w:rsidRPr="00CB0FD3">
        <w:rPr>
          <w:rFonts w:eastAsiaTheme="minorHAnsi"/>
          <w:iCs w:val="0"/>
          <w:szCs w:val="24"/>
          <w:lang w:eastAsia="en-US"/>
        </w:rPr>
        <w:t>Разработените от Експертния център на ИП за всяка от шестте общини Схеми</w:t>
      </w:r>
      <w:r w:rsidR="00811050" w:rsidRPr="00CB0FD3">
        <w:rPr>
          <w:rFonts w:eastAsiaTheme="minorHAnsi"/>
          <w:iCs w:val="0"/>
          <w:szCs w:val="24"/>
          <w:lang w:eastAsia="en-US"/>
        </w:rPr>
        <w:t xml:space="preserve"> за преход към алтернативни форми за отопление на домакинствата ще бъдат </w:t>
      </w:r>
      <w:r w:rsidRPr="00CB0FD3">
        <w:rPr>
          <w:rFonts w:eastAsiaTheme="minorHAnsi"/>
          <w:iCs w:val="0"/>
          <w:szCs w:val="24"/>
          <w:lang w:eastAsia="en-US"/>
        </w:rPr>
        <w:t xml:space="preserve">първо </w:t>
      </w:r>
      <w:r w:rsidR="00811050" w:rsidRPr="00CB0FD3">
        <w:rPr>
          <w:rFonts w:eastAsiaTheme="minorHAnsi"/>
          <w:iCs w:val="0"/>
          <w:szCs w:val="24"/>
          <w:lang w:eastAsia="en-US"/>
        </w:rPr>
        <w:t>пилотно тествани в съответната община за определения в ИП брой домакинства, както следва:</w:t>
      </w:r>
    </w:p>
    <w:p w14:paraId="5B8AFA43"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София – 140 домакинства </w:t>
      </w:r>
    </w:p>
    <w:p w14:paraId="7DAFC875"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Бургас – 80 домакинства </w:t>
      </w:r>
    </w:p>
    <w:p w14:paraId="5BAA34D3"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Русе – 80 домакинства </w:t>
      </w:r>
    </w:p>
    <w:p w14:paraId="2BB97A77"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Стара Загора – 80 домакинства </w:t>
      </w:r>
    </w:p>
    <w:p w14:paraId="059BEBB8" w14:textId="0DBB731D" w:rsidR="00811050" w:rsidRPr="00CB0FD3" w:rsidRDefault="007D0DD4"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Велико Търново</w:t>
      </w:r>
      <w:r w:rsidR="00811050" w:rsidRPr="00CB0FD3">
        <w:rPr>
          <w:rFonts w:eastAsia="Times New Roman"/>
          <w:iCs w:val="0"/>
          <w:szCs w:val="24"/>
          <w:lang w:eastAsia="en-GB"/>
        </w:rPr>
        <w:t xml:space="preserve"> – 70 домакинства </w:t>
      </w:r>
    </w:p>
    <w:p w14:paraId="49AEA612"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Монтана – 50 домакинства </w:t>
      </w:r>
    </w:p>
    <w:p w14:paraId="4C25CB2B" w14:textId="77777777" w:rsidR="00811050" w:rsidRPr="00CB0FD3" w:rsidRDefault="00811050" w:rsidP="00811050">
      <w:pPr>
        <w:rPr>
          <w:rFonts w:eastAsiaTheme="minorHAnsi"/>
          <w:iCs w:val="0"/>
          <w:szCs w:val="24"/>
          <w:lang w:eastAsia="en-US"/>
        </w:rPr>
      </w:pPr>
      <w:r w:rsidRPr="00CB0FD3">
        <w:rPr>
          <w:rFonts w:eastAsiaTheme="minorHAnsi"/>
          <w:iCs w:val="0"/>
          <w:szCs w:val="24"/>
          <w:lang w:eastAsia="en-US"/>
        </w:rPr>
        <w:t xml:space="preserve">По време на и след пилотното тестване ще се анализират и оценят различните аспекти от </w:t>
      </w:r>
      <w:r w:rsidR="00424173" w:rsidRPr="00CB0FD3">
        <w:rPr>
          <w:rFonts w:eastAsiaTheme="minorHAnsi"/>
          <w:iCs w:val="0"/>
          <w:szCs w:val="24"/>
          <w:lang w:eastAsia="en-US"/>
        </w:rPr>
        <w:t xml:space="preserve">пилотното </w:t>
      </w:r>
      <w:r w:rsidRPr="00CB0FD3">
        <w:rPr>
          <w:rFonts w:eastAsiaTheme="minorHAnsi"/>
          <w:iCs w:val="0"/>
          <w:szCs w:val="24"/>
          <w:lang w:eastAsia="en-US"/>
        </w:rPr>
        <w:t xml:space="preserve">прилагане на Схемите за преход към алтернативни форми за отопление на домакинствата за всяка една от общините, като при необходимост същите ще бъдат </w:t>
      </w:r>
      <w:r w:rsidR="00FC243E" w:rsidRPr="00CB0FD3">
        <w:rPr>
          <w:rFonts w:eastAsiaTheme="minorHAnsi"/>
          <w:iCs w:val="0"/>
          <w:szCs w:val="24"/>
          <w:lang w:eastAsia="en-US"/>
        </w:rPr>
        <w:t>актуализирани</w:t>
      </w:r>
      <w:r w:rsidRPr="00CB0FD3">
        <w:rPr>
          <w:rFonts w:eastAsiaTheme="minorHAnsi"/>
          <w:iCs w:val="0"/>
          <w:szCs w:val="24"/>
          <w:lang w:eastAsia="en-US"/>
        </w:rPr>
        <w:t xml:space="preserve"> преди старта на основната Схема за подмяна на отоплението на домакинства от дърва и въглища към алтернативни форми на отопление. За основната фаза на Схемата в ИП е определен следният брой домакинства, които да се възползват от нея:</w:t>
      </w:r>
    </w:p>
    <w:p w14:paraId="60F00729"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София – 4785 домакинства</w:t>
      </w:r>
    </w:p>
    <w:p w14:paraId="734FA83A"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Бургас – 1914 домакинства </w:t>
      </w:r>
    </w:p>
    <w:p w14:paraId="51F5AE55"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lastRenderedPageBreak/>
        <w:t xml:space="preserve">Русе – 1388 домакинства </w:t>
      </w:r>
    </w:p>
    <w:p w14:paraId="592DD70F" w14:textId="77777777" w:rsidR="00811050" w:rsidRPr="00CB0FD3" w:rsidRDefault="00811050" w:rsidP="00905ACE">
      <w:pPr>
        <w:numPr>
          <w:ilvl w:val="0"/>
          <w:numId w:val="6"/>
        </w:numPr>
        <w:ind w:left="1060" w:hanging="703"/>
        <w:rPr>
          <w:rFonts w:eastAsia="Times New Roman"/>
          <w:iCs w:val="0"/>
          <w:szCs w:val="24"/>
          <w:lang w:eastAsia="en-GB"/>
        </w:rPr>
      </w:pPr>
      <w:r w:rsidRPr="00CB0FD3">
        <w:rPr>
          <w:rFonts w:eastAsia="Times New Roman"/>
          <w:iCs w:val="0"/>
          <w:szCs w:val="24"/>
          <w:lang w:eastAsia="en-GB"/>
        </w:rPr>
        <w:t xml:space="preserve">Стара Загора – 957 домакинства </w:t>
      </w:r>
    </w:p>
    <w:p w14:paraId="0602D443" w14:textId="77777777" w:rsidR="005F2414" w:rsidRPr="00CB0FD3" w:rsidRDefault="005F2414" w:rsidP="005F2414">
      <w:pPr>
        <w:numPr>
          <w:ilvl w:val="0"/>
          <w:numId w:val="6"/>
        </w:numPr>
        <w:ind w:left="1060" w:hanging="703"/>
        <w:rPr>
          <w:rFonts w:eastAsiaTheme="minorHAnsi"/>
          <w:iCs w:val="0"/>
          <w:szCs w:val="24"/>
          <w:lang w:eastAsia="en-US"/>
        </w:rPr>
      </w:pPr>
      <w:r w:rsidRPr="00CB0FD3">
        <w:rPr>
          <w:rFonts w:eastAsiaTheme="minorHAnsi"/>
          <w:iCs w:val="0"/>
          <w:szCs w:val="24"/>
          <w:lang w:eastAsia="en-US"/>
        </w:rPr>
        <w:t xml:space="preserve">Велико Търново – 478 домакинства </w:t>
      </w:r>
    </w:p>
    <w:p w14:paraId="722B3640" w14:textId="77777777" w:rsidR="000C1E43" w:rsidRPr="00CB0FD3" w:rsidRDefault="00811050" w:rsidP="00905ACE">
      <w:pPr>
        <w:numPr>
          <w:ilvl w:val="0"/>
          <w:numId w:val="6"/>
        </w:numPr>
        <w:ind w:left="1060" w:hanging="703"/>
        <w:rPr>
          <w:rFonts w:eastAsiaTheme="minorHAnsi"/>
          <w:iCs w:val="0"/>
          <w:szCs w:val="24"/>
          <w:lang w:eastAsia="en-US"/>
        </w:rPr>
      </w:pPr>
      <w:r w:rsidRPr="00CB0FD3">
        <w:rPr>
          <w:rFonts w:eastAsia="Times New Roman"/>
          <w:iCs w:val="0"/>
          <w:szCs w:val="24"/>
          <w:lang w:eastAsia="en-GB"/>
        </w:rPr>
        <w:t>Монтана – 478 домакинства</w:t>
      </w:r>
      <w:r w:rsidR="000C1E43" w:rsidRPr="00CB0FD3">
        <w:rPr>
          <w:rFonts w:eastAsiaTheme="minorHAnsi"/>
          <w:iCs w:val="0"/>
          <w:szCs w:val="24"/>
          <w:lang w:eastAsia="en-US"/>
        </w:rPr>
        <w:t xml:space="preserve"> </w:t>
      </w:r>
    </w:p>
    <w:p w14:paraId="7ECD372C" w14:textId="77777777" w:rsidR="004E3C47" w:rsidRPr="00CB0FD3" w:rsidRDefault="004E3C47" w:rsidP="00EE1D9B">
      <w:pPr>
        <w:rPr>
          <w:rFonts w:eastAsiaTheme="minorHAnsi"/>
          <w:iCs w:val="0"/>
          <w:szCs w:val="24"/>
          <w:lang w:eastAsia="en-US"/>
        </w:rPr>
      </w:pPr>
    </w:p>
    <w:p w14:paraId="48F8CF2E" w14:textId="77777777" w:rsidR="00B8539A" w:rsidRPr="00CB0FD3" w:rsidRDefault="00B8539A" w:rsidP="00B8539A">
      <w:pPr>
        <w:pStyle w:val="11"/>
        <w:numPr>
          <w:ilvl w:val="0"/>
          <w:numId w:val="5"/>
        </w:numPr>
        <w:spacing w:before="120"/>
        <w:rPr>
          <w:color w:val="76923C" w:themeColor="accent3" w:themeShade="BF"/>
        </w:rPr>
      </w:pPr>
      <w:bookmarkStart w:id="2" w:name="_Toc18419698"/>
      <w:r w:rsidRPr="00CB0FD3">
        <w:rPr>
          <w:color w:val="76923C" w:themeColor="accent3" w:themeShade="BF"/>
        </w:rPr>
        <w:t>Териториален обхват на</w:t>
      </w:r>
      <w:r w:rsidR="00B856D8" w:rsidRPr="00CB0FD3">
        <w:rPr>
          <w:color w:val="76923C" w:themeColor="accent3" w:themeShade="BF"/>
        </w:rPr>
        <w:t xml:space="preserve"> Схемата</w:t>
      </w:r>
      <w:bookmarkEnd w:id="2"/>
    </w:p>
    <w:p w14:paraId="0C310256" w14:textId="36CA1D48" w:rsidR="00E63500" w:rsidRPr="00CB0FD3" w:rsidRDefault="001E0682" w:rsidP="001E0682">
      <w:pPr>
        <w:rPr>
          <w:rFonts w:eastAsiaTheme="minorHAnsi"/>
          <w:iCs w:val="0"/>
          <w:szCs w:val="24"/>
          <w:lang w:eastAsia="en-GB"/>
        </w:rPr>
      </w:pPr>
      <w:r w:rsidRPr="00CB0FD3">
        <w:rPr>
          <w:rFonts w:eastAsiaTheme="minorHAnsi"/>
          <w:iCs w:val="0"/>
          <w:szCs w:val="24"/>
          <w:lang w:eastAsia="en-US"/>
        </w:rPr>
        <w:t xml:space="preserve">Териториалният обхват за прилагане на Схемата за преход на домакинствата към алтернативни форми на отопление </w:t>
      </w:r>
      <w:r w:rsidR="003F7E45" w:rsidRPr="00CB0FD3">
        <w:rPr>
          <w:rFonts w:eastAsiaTheme="minorHAnsi"/>
          <w:iCs w:val="0"/>
          <w:szCs w:val="24"/>
          <w:lang w:eastAsia="en-US"/>
        </w:rPr>
        <w:t xml:space="preserve">по проекта по Програма LIFE </w:t>
      </w:r>
      <w:r w:rsidR="00B470CF" w:rsidRPr="00CB0FD3">
        <w:rPr>
          <w:rFonts w:eastAsiaTheme="minorHAnsi"/>
          <w:iCs w:val="0"/>
          <w:szCs w:val="24"/>
          <w:lang w:eastAsia="en-US"/>
        </w:rPr>
        <w:t xml:space="preserve">в град </w:t>
      </w:r>
      <w:r w:rsidR="00562D59" w:rsidRPr="00CB0FD3">
        <w:rPr>
          <w:rFonts w:eastAsiaTheme="minorHAnsi"/>
          <w:iCs w:val="0"/>
          <w:szCs w:val="24"/>
          <w:lang w:eastAsia="en-US"/>
        </w:rPr>
        <w:t>Монтана</w:t>
      </w:r>
      <w:r w:rsidR="000D3F43" w:rsidRPr="00CB0FD3">
        <w:rPr>
          <w:rFonts w:eastAsiaTheme="minorHAnsi"/>
          <w:iCs w:val="0"/>
          <w:szCs w:val="24"/>
          <w:lang w:eastAsia="en-US"/>
        </w:rPr>
        <w:t xml:space="preserve"> </w:t>
      </w:r>
      <w:r w:rsidR="00B470CF" w:rsidRPr="00CB0FD3">
        <w:rPr>
          <w:rFonts w:eastAsiaTheme="minorHAnsi"/>
          <w:iCs w:val="0"/>
          <w:szCs w:val="24"/>
          <w:lang w:eastAsia="en-US"/>
        </w:rPr>
        <w:t>е опр</w:t>
      </w:r>
      <w:r w:rsidR="00F72181" w:rsidRPr="00CB0FD3">
        <w:rPr>
          <w:rFonts w:eastAsiaTheme="minorHAnsi"/>
          <w:iCs w:val="0"/>
          <w:szCs w:val="24"/>
          <w:lang w:eastAsia="en-US"/>
        </w:rPr>
        <w:t>еделен</w:t>
      </w:r>
      <w:r w:rsidR="00B470CF" w:rsidRPr="00CB0FD3">
        <w:rPr>
          <w:rFonts w:eastAsiaTheme="minorHAnsi"/>
          <w:iCs w:val="0"/>
          <w:szCs w:val="24"/>
          <w:lang w:eastAsia="en-US"/>
        </w:rPr>
        <w:t xml:space="preserve"> на базата на</w:t>
      </w:r>
      <w:r w:rsidRPr="00CB0FD3">
        <w:rPr>
          <w:rFonts w:eastAsiaTheme="minorHAnsi"/>
          <w:iCs w:val="0"/>
          <w:szCs w:val="24"/>
          <w:lang w:eastAsia="en-US"/>
        </w:rPr>
        <w:t xml:space="preserve"> и</w:t>
      </w:r>
      <w:r w:rsidR="00F72181" w:rsidRPr="00CB0FD3">
        <w:rPr>
          <w:rFonts w:eastAsiaTheme="minorHAnsi"/>
          <w:szCs w:val="24"/>
        </w:rPr>
        <w:t>звършен</w:t>
      </w:r>
      <w:r w:rsidRPr="00CB0FD3">
        <w:rPr>
          <w:rFonts w:eastAsiaTheme="minorHAnsi"/>
          <w:szCs w:val="24"/>
        </w:rPr>
        <w:t>и преглед и</w:t>
      </w:r>
      <w:r w:rsidR="00F72181" w:rsidRPr="00CB0FD3">
        <w:rPr>
          <w:rFonts w:eastAsiaTheme="minorHAnsi"/>
          <w:szCs w:val="24"/>
        </w:rPr>
        <w:t xml:space="preserve"> анализи на</w:t>
      </w:r>
      <w:r w:rsidRPr="00CB0FD3">
        <w:rPr>
          <w:rFonts w:eastAsiaTheme="minorHAnsi"/>
          <w:szCs w:val="24"/>
        </w:rPr>
        <w:t>:</w:t>
      </w:r>
      <w:r w:rsidR="00CD227A" w:rsidRPr="00CB0FD3">
        <w:rPr>
          <w:rFonts w:eastAsiaTheme="minorHAnsi"/>
          <w:szCs w:val="24"/>
        </w:rPr>
        <w:t xml:space="preserve"> </w:t>
      </w:r>
      <w:r w:rsidR="00E63500" w:rsidRPr="00CB0FD3">
        <w:rPr>
          <w:rFonts w:eastAsiaTheme="minorHAnsi"/>
          <w:szCs w:val="24"/>
        </w:rPr>
        <w:t>информацията от социологическото проучване, извършено в рамките на ИП</w:t>
      </w:r>
      <w:r w:rsidRPr="00CB0FD3">
        <w:rPr>
          <w:rFonts w:eastAsiaTheme="minorHAnsi"/>
          <w:szCs w:val="24"/>
        </w:rPr>
        <w:t>,</w:t>
      </w:r>
      <w:r w:rsidR="00BA062A" w:rsidRPr="00CB0FD3">
        <w:rPr>
          <w:rFonts w:eastAsiaTheme="minorHAnsi"/>
          <w:szCs w:val="24"/>
        </w:rPr>
        <w:t xml:space="preserve"> </w:t>
      </w:r>
      <w:r w:rsidRPr="00CB0FD3">
        <w:rPr>
          <w:rFonts w:eastAsiaTheme="minorHAnsi"/>
          <w:szCs w:val="24"/>
        </w:rPr>
        <w:t xml:space="preserve">актуалната </w:t>
      </w:r>
      <w:r w:rsidR="00BA062A" w:rsidRPr="00CB0FD3">
        <w:rPr>
          <w:rFonts w:eastAsiaTheme="minorHAnsi"/>
          <w:szCs w:val="24"/>
        </w:rPr>
        <w:t>Програм</w:t>
      </w:r>
      <w:r w:rsidR="00424173" w:rsidRPr="00CB0FD3">
        <w:rPr>
          <w:rFonts w:eastAsiaTheme="minorHAnsi"/>
          <w:szCs w:val="24"/>
        </w:rPr>
        <w:t>а</w:t>
      </w:r>
      <w:r w:rsidR="00BA062A" w:rsidRPr="00CB0FD3">
        <w:rPr>
          <w:rFonts w:eastAsiaTheme="minorHAnsi"/>
          <w:szCs w:val="24"/>
        </w:rPr>
        <w:t xml:space="preserve"> за </w:t>
      </w:r>
      <w:r w:rsidR="00424173" w:rsidRPr="00CB0FD3">
        <w:rPr>
          <w:rFonts w:eastAsiaTheme="minorHAnsi"/>
          <w:szCs w:val="24"/>
        </w:rPr>
        <w:t xml:space="preserve">подобряване на качеството на атмосферния въздух </w:t>
      </w:r>
      <w:r w:rsidR="00BA062A" w:rsidRPr="00CB0FD3">
        <w:rPr>
          <w:rFonts w:eastAsiaTheme="minorHAnsi"/>
          <w:szCs w:val="24"/>
        </w:rPr>
        <w:t xml:space="preserve">на общината, </w:t>
      </w:r>
      <w:r w:rsidR="00F22C4D" w:rsidRPr="00CB0FD3">
        <w:rPr>
          <w:rFonts w:eastAsiaTheme="minorHAnsi"/>
          <w:szCs w:val="24"/>
        </w:rPr>
        <w:t>подписаният договор за подмяна на отоплителни</w:t>
      </w:r>
      <w:r w:rsidR="003F7E45" w:rsidRPr="00CB0FD3">
        <w:rPr>
          <w:rFonts w:eastAsiaTheme="minorHAnsi"/>
          <w:szCs w:val="24"/>
        </w:rPr>
        <w:t>те уреди на дърва и въглища в гр</w:t>
      </w:r>
      <w:r w:rsidR="00F22C4D" w:rsidRPr="00CB0FD3">
        <w:rPr>
          <w:rFonts w:eastAsiaTheme="minorHAnsi"/>
          <w:szCs w:val="24"/>
        </w:rPr>
        <w:t xml:space="preserve">ада с екологични алтернативи </w:t>
      </w:r>
      <w:r w:rsidR="003F7E45" w:rsidRPr="00CB0FD3">
        <w:rPr>
          <w:rFonts w:eastAsiaTheme="minorHAnsi"/>
          <w:szCs w:val="24"/>
        </w:rPr>
        <w:t>между община Монтана и</w:t>
      </w:r>
      <w:r w:rsidR="00F22C4D" w:rsidRPr="00CB0FD3">
        <w:rPr>
          <w:rFonts w:eastAsiaTheme="minorHAnsi"/>
          <w:szCs w:val="24"/>
        </w:rPr>
        <w:t xml:space="preserve"> Оперативна програма „Околна среда“ 2014-2020</w:t>
      </w:r>
      <w:r w:rsidR="0025227D" w:rsidRPr="00CB0FD3">
        <w:rPr>
          <w:rFonts w:eastAsiaTheme="minorHAnsi"/>
          <w:szCs w:val="24"/>
        </w:rPr>
        <w:t xml:space="preserve"> </w:t>
      </w:r>
      <w:r w:rsidR="00F22C4D" w:rsidRPr="00CB0FD3">
        <w:rPr>
          <w:rFonts w:eastAsiaTheme="minorHAnsi"/>
          <w:szCs w:val="24"/>
        </w:rPr>
        <w:t>г</w:t>
      </w:r>
      <w:r w:rsidR="0025227D" w:rsidRPr="00CB0FD3">
        <w:rPr>
          <w:rFonts w:eastAsiaTheme="minorHAnsi"/>
          <w:szCs w:val="24"/>
        </w:rPr>
        <w:t>.</w:t>
      </w:r>
      <w:r w:rsidR="00F22C4D" w:rsidRPr="00CB0FD3">
        <w:rPr>
          <w:rFonts w:eastAsiaTheme="minorHAnsi"/>
          <w:szCs w:val="24"/>
        </w:rPr>
        <w:t xml:space="preserve">; </w:t>
      </w:r>
      <w:r w:rsidRPr="00CB0FD3">
        <w:rPr>
          <w:rFonts w:eastAsiaTheme="minorHAnsi"/>
          <w:szCs w:val="24"/>
        </w:rPr>
        <w:t>метеорологичните и топографски особености на района, основните източници на емисии на фини прахови частици</w:t>
      </w:r>
      <w:r w:rsidR="002F5CC1" w:rsidRPr="00CB0FD3">
        <w:rPr>
          <w:rFonts w:eastAsiaTheme="minorHAnsi"/>
          <w:szCs w:val="24"/>
        </w:rPr>
        <w:t xml:space="preserve"> в града</w:t>
      </w:r>
      <w:r w:rsidRPr="00CB0FD3">
        <w:rPr>
          <w:rFonts w:eastAsiaTheme="minorHAnsi"/>
          <w:szCs w:val="24"/>
        </w:rPr>
        <w:t xml:space="preserve">, поставените целеви количествени индикатори за </w:t>
      </w:r>
      <w:r w:rsidR="00562D59" w:rsidRPr="00CB0FD3">
        <w:rPr>
          <w:rFonts w:eastAsiaTheme="minorHAnsi"/>
          <w:szCs w:val="24"/>
        </w:rPr>
        <w:t>Монтана</w:t>
      </w:r>
      <w:r w:rsidRPr="00CB0FD3">
        <w:rPr>
          <w:rFonts w:eastAsiaTheme="minorHAnsi"/>
          <w:szCs w:val="24"/>
        </w:rPr>
        <w:t xml:space="preserve"> в ИП за брой домакинства, които да се обхванат от Схемата</w:t>
      </w:r>
      <w:r w:rsidR="002F5CC1" w:rsidRPr="00CB0FD3">
        <w:rPr>
          <w:rFonts w:eastAsiaTheme="minorHAnsi"/>
          <w:szCs w:val="24"/>
        </w:rPr>
        <w:t xml:space="preserve"> и</w:t>
      </w:r>
      <w:r w:rsidRPr="00CB0FD3">
        <w:rPr>
          <w:rFonts w:eastAsiaTheme="minorHAnsi"/>
          <w:szCs w:val="24"/>
        </w:rPr>
        <w:t xml:space="preserve"> за количество на намалените емисии </w:t>
      </w:r>
      <w:r w:rsidR="002F5CC1" w:rsidRPr="00CB0FD3">
        <w:rPr>
          <w:rFonts w:eastAsiaTheme="minorHAnsi"/>
          <w:szCs w:val="24"/>
        </w:rPr>
        <w:t>и др.</w:t>
      </w:r>
    </w:p>
    <w:p w14:paraId="4F3362ED" w14:textId="712A0C1E" w:rsidR="00905ACE" w:rsidRPr="00CB0FD3" w:rsidRDefault="008A6034" w:rsidP="00905ACE">
      <w:pPr>
        <w:rPr>
          <w:rFonts w:eastAsiaTheme="minorHAnsi"/>
          <w:iCs w:val="0"/>
          <w:szCs w:val="24"/>
          <w:lang w:eastAsia="en-US"/>
        </w:rPr>
      </w:pPr>
      <w:r w:rsidRPr="00CB0FD3">
        <w:rPr>
          <w:rFonts w:eastAsiaTheme="minorHAnsi"/>
          <w:iCs w:val="0"/>
          <w:szCs w:val="24"/>
          <w:lang w:eastAsia="en-US"/>
        </w:rPr>
        <w:t xml:space="preserve">В резултат бяха обособени </w:t>
      </w:r>
      <w:r w:rsidR="002F5CC1" w:rsidRPr="00CB0FD3">
        <w:rPr>
          <w:rFonts w:eastAsiaTheme="minorHAnsi"/>
          <w:iCs w:val="0"/>
          <w:szCs w:val="24"/>
          <w:lang w:eastAsia="en-US"/>
        </w:rPr>
        <w:t>приоритетните</w:t>
      </w:r>
      <w:r w:rsidRPr="00CB0FD3">
        <w:rPr>
          <w:rFonts w:eastAsiaTheme="minorHAnsi"/>
          <w:iCs w:val="0"/>
          <w:szCs w:val="24"/>
          <w:lang w:eastAsia="en-US"/>
        </w:rPr>
        <w:t xml:space="preserve"> зони </w:t>
      </w:r>
      <w:r w:rsidR="00424173" w:rsidRPr="00CB0FD3">
        <w:rPr>
          <w:rFonts w:eastAsiaTheme="minorHAnsi"/>
          <w:iCs w:val="0"/>
          <w:szCs w:val="24"/>
          <w:lang w:eastAsia="en-US"/>
        </w:rPr>
        <w:t xml:space="preserve">в град </w:t>
      </w:r>
      <w:r w:rsidR="00562D59" w:rsidRPr="00CB0FD3">
        <w:rPr>
          <w:rFonts w:eastAsiaTheme="minorHAnsi"/>
          <w:iCs w:val="0"/>
          <w:szCs w:val="24"/>
          <w:lang w:eastAsia="en-US"/>
        </w:rPr>
        <w:t>Монтана</w:t>
      </w:r>
      <w:r w:rsidR="00424173" w:rsidRPr="00CB0FD3">
        <w:rPr>
          <w:rFonts w:eastAsiaTheme="minorHAnsi"/>
          <w:iCs w:val="0"/>
          <w:szCs w:val="24"/>
          <w:lang w:eastAsia="en-US"/>
        </w:rPr>
        <w:t xml:space="preserve"> </w:t>
      </w:r>
      <w:r w:rsidRPr="00CB0FD3">
        <w:rPr>
          <w:rFonts w:eastAsiaTheme="minorHAnsi"/>
          <w:iCs w:val="0"/>
          <w:szCs w:val="24"/>
          <w:lang w:eastAsia="en-US"/>
        </w:rPr>
        <w:t xml:space="preserve">за интервенцията </w:t>
      </w:r>
      <w:r w:rsidR="002F5CC1" w:rsidRPr="00CB0FD3">
        <w:rPr>
          <w:rFonts w:eastAsiaTheme="minorHAnsi"/>
          <w:iCs w:val="0"/>
          <w:szCs w:val="24"/>
          <w:lang w:eastAsia="en-US"/>
        </w:rPr>
        <w:t>за</w:t>
      </w:r>
      <w:r w:rsidRPr="00CB0FD3">
        <w:rPr>
          <w:rFonts w:eastAsiaTheme="minorHAnsi"/>
          <w:iCs w:val="0"/>
          <w:szCs w:val="24"/>
          <w:lang w:eastAsia="en-US"/>
        </w:rPr>
        <w:t xml:space="preserve"> подмяната на отоплителните уреди на дърва и/или въглища с алтернативни форми на отопление </w:t>
      </w:r>
      <w:r w:rsidR="003F7E45" w:rsidRPr="00CB0FD3">
        <w:rPr>
          <w:rFonts w:eastAsiaTheme="minorHAnsi"/>
          <w:b/>
          <w:iCs w:val="0"/>
          <w:szCs w:val="24"/>
          <w:lang w:eastAsia="en-US"/>
        </w:rPr>
        <w:t xml:space="preserve">конкретно </w:t>
      </w:r>
      <w:r w:rsidR="00C750C3" w:rsidRPr="00CB0FD3">
        <w:rPr>
          <w:rFonts w:eastAsiaTheme="minorHAnsi"/>
          <w:b/>
          <w:iCs w:val="0"/>
          <w:szCs w:val="24"/>
          <w:lang w:eastAsia="en-US"/>
        </w:rPr>
        <w:t xml:space="preserve">само </w:t>
      </w:r>
      <w:r w:rsidR="003F7E45" w:rsidRPr="00CB0FD3">
        <w:rPr>
          <w:rFonts w:eastAsiaTheme="minorHAnsi"/>
          <w:iCs w:val="0"/>
          <w:szCs w:val="24"/>
          <w:lang w:eastAsia="en-US"/>
        </w:rPr>
        <w:t>за</w:t>
      </w:r>
      <w:r w:rsidRPr="00CB0FD3">
        <w:rPr>
          <w:rFonts w:eastAsiaTheme="minorHAnsi"/>
          <w:iCs w:val="0"/>
          <w:szCs w:val="24"/>
          <w:lang w:eastAsia="en-US"/>
        </w:rPr>
        <w:t xml:space="preserve"> </w:t>
      </w:r>
      <w:r w:rsidR="003F7E45" w:rsidRPr="00CB0FD3">
        <w:rPr>
          <w:rFonts w:eastAsiaTheme="minorHAnsi"/>
          <w:iCs w:val="0"/>
          <w:szCs w:val="24"/>
          <w:lang w:eastAsia="en-US"/>
        </w:rPr>
        <w:t>проекта по П</w:t>
      </w:r>
      <w:r w:rsidRPr="00CB0FD3">
        <w:rPr>
          <w:rFonts w:eastAsiaTheme="minorHAnsi"/>
          <w:iCs w:val="0"/>
          <w:szCs w:val="24"/>
          <w:lang w:eastAsia="en-US"/>
        </w:rPr>
        <w:t>рограма LIFE</w:t>
      </w:r>
      <w:r w:rsidR="002F5CC1" w:rsidRPr="00CB0FD3">
        <w:rPr>
          <w:rFonts w:eastAsiaTheme="minorHAnsi"/>
          <w:iCs w:val="0"/>
          <w:szCs w:val="24"/>
          <w:lang w:eastAsia="en-US"/>
        </w:rPr>
        <w:t xml:space="preserve">. </w:t>
      </w:r>
      <w:r w:rsidR="00905ACE" w:rsidRPr="00CB0FD3">
        <w:rPr>
          <w:rFonts w:eastAsiaTheme="minorHAnsi"/>
          <w:iCs w:val="0"/>
          <w:szCs w:val="24"/>
          <w:lang w:eastAsia="en-US"/>
        </w:rPr>
        <w:t xml:space="preserve">Територията, на която се </w:t>
      </w:r>
      <w:r w:rsidR="00C750C3" w:rsidRPr="00CB0FD3">
        <w:rPr>
          <w:rFonts w:eastAsiaTheme="minorHAnsi"/>
          <w:iCs w:val="0"/>
          <w:szCs w:val="24"/>
          <w:lang w:eastAsia="en-US"/>
        </w:rPr>
        <w:t xml:space="preserve">предвижда </w:t>
      </w:r>
      <w:r w:rsidR="002F5CC1" w:rsidRPr="00CB0FD3">
        <w:rPr>
          <w:rFonts w:eastAsiaTheme="minorHAnsi"/>
          <w:iCs w:val="0"/>
          <w:szCs w:val="24"/>
          <w:lang w:eastAsia="en-US"/>
        </w:rPr>
        <w:t>реализира</w:t>
      </w:r>
      <w:r w:rsidR="00C750C3" w:rsidRPr="00CB0FD3">
        <w:rPr>
          <w:rFonts w:eastAsiaTheme="minorHAnsi"/>
          <w:iCs w:val="0"/>
          <w:szCs w:val="24"/>
          <w:lang w:eastAsia="en-US"/>
        </w:rPr>
        <w:t xml:space="preserve">не на </w:t>
      </w:r>
      <w:r w:rsidR="00905ACE" w:rsidRPr="00CB0FD3">
        <w:rPr>
          <w:rFonts w:eastAsiaTheme="minorHAnsi"/>
          <w:iCs w:val="0"/>
          <w:szCs w:val="24"/>
          <w:lang w:eastAsia="en-US"/>
        </w:rPr>
        <w:t xml:space="preserve"> Схемата за преход към алтернативни форми за отопление на домакинствата в гр. </w:t>
      </w:r>
      <w:r w:rsidR="00562D59" w:rsidRPr="00CB0FD3">
        <w:rPr>
          <w:rFonts w:eastAsiaTheme="minorHAnsi"/>
          <w:iCs w:val="0"/>
          <w:szCs w:val="24"/>
          <w:lang w:eastAsia="en-US"/>
        </w:rPr>
        <w:t>Монтана</w:t>
      </w:r>
      <w:r w:rsidR="00905ACE" w:rsidRPr="00CB0FD3">
        <w:rPr>
          <w:rFonts w:eastAsiaTheme="minorHAnsi"/>
          <w:iCs w:val="0"/>
          <w:szCs w:val="24"/>
          <w:lang w:eastAsia="en-US"/>
        </w:rPr>
        <w:t xml:space="preserve">, е </w:t>
      </w:r>
      <w:r w:rsidR="003F7E45" w:rsidRPr="00CB0FD3">
        <w:rPr>
          <w:rFonts w:eastAsiaTheme="minorHAnsi"/>
          <w:iCs w:val="0"/>
          <w:szCs w:val="24"/>
          <w:lang w:eastAsia="en-US"/>
        </w:rPr>
        <w:t xml:space="preserve">обособена </w:t>
      </w:r>
      <w:r w:rsidR="00C750C3" w:rsidRPr="00CB0FD3">
        <w:rPr>
          <w:rFonts w:eastAsiaTheme="minorHAnsi"/>
          <w:iCs w:val="0"/>
          <w:szCs w:val="24"/>
          <w:lang w:eastAsia="en-US"/>
        </w:rPr>
        <w:t>в</w:t>
      </w:r>
      <w:r w:rsidR="00905ACE" w:rsidRPr="00CB0FD3">
        <w:rPr>
          <w:rFonts w:eastAsiaTheme="minorHAnsi"/>
          <w:iCs w:val="0"/>
          <w:szCs w:val="24"/>
          <w:lang w:eastAsia="en-US"/>
        </w:rPr>
        <w:t xml:space="preserve"> </w:t>
      </w:r>
      <w:r w:rsidR="00905ACE" w:rsidRPr="00CB0FD3">
        <w:rPr>
          <w:rFonts w:eastAsiaTheme="minorHAnsi"/>
          <w:b/>
          <w:iCs w:val="0"/>
          <w:szCs w:val="24"/>
          <w:lang w:eastAsia="en-US"/>
        </w:rPr>
        <w:t>две зони</w:t>
      </w:r>
      <w:r w:rsidR="00C43889" w:rsidRPr="00CB0FD3">
        <w:rPr>
          <w:rFonts w:eastAsiaTheme="minorHAnsi"/>
          <w:iCs w:val="0"/>
          <w:szCs w:val="24"/>
          <w:lang w:eastAsia="en-US"/>
        </w:rPr>
        <w:t xml:space="preserve">. </w:t>
      </w:r>
      <w:r w:rsidR="00C43889" w:rsidRPr="00CB0FD3">
        <w:rPr>
          <w:color w:val="000000" w:themeColor="text1"/>
          <w:szCs w:val="24"/>
          <w:lang w:bidi="bg-BG"/>
        </w:rPr>
        <w:t>Критерият за допустимост физическите лица да са собственици/съсобственици на имот с жилищно предназначение в определените териториални зони важи за всички</w:t>
      </w:r>
      <w:r w:rsidR="003F7E45" w:rsidRPr="00CB0FD3">
        <w:rPr>
          <w:color w:val="000000" w:themeColor="text1"/>
          <w:szCs w:val="24"/>
          <w:lang w:bidi="bg-BG"/>
        </w:rPr>
        <w:t xml:space="preserve">. При необходимост така определеният териториален обхват може да бъде разширен. </w:t>
      </w:r>
    </w:p>
    <w:p w14:paraId="4BEE669D" w14:textId="50DB32F0" w:rsidR="00C43889" w:rsidRPr="00CB0FD3" w:rsidRDefault="003F7E45" w:rsidP="00C43889">
      <w:pPr>
        <w:rPr>
          <w:iCs w:val="0"/>
          <w:color w:val="000000" w:themeColor="text1"/>
          <w:szCs w:val="24"/>
          <w:lang w:bidi="bg-BG"/>
        </w:rPr>
      </w:pPr>
      <w:r w:rsidRPr="00CB0FD3">
        <w:rPr>
          <w:b/>
          <w:color w:val="000000" w:themeColor="text1"/>
          <w:sz w:val="32"/>
          <w:lang w:bidi="bg-BG"/>
        </w:rPr>
        <w:t>Първа зона</w:t>
      </w:r>
      <w:r w:rsidRPr="00CB0FD3">
        <w:rPr>
          <w:color w:val="000000" w:themeColor="text1"/>
          <w:szCs w:val="24"/>
          <w:lang w:bidi="bg-BG"/>
        </w:rPr>
        <w:t xml:space="preserve"> –</w:t>
      </w:r>
      <w:r w:rsidR="00C43889" w:rsidRPr="00CB0FD3">
        <w:rPr>
          <w:color w:val="000000" w:themeColor="text1"/>
          <w:szCs w:val="24"/>
          <w:lang w:bidi="bg-BG"/>
        </w:rPr>
        <w:t xml:space="preserve"> </w:t>
      </w:r>
      <w:r w:rsidRPr="00CB0FD3">
        <w:rPr>
          <w:color w:val="000000" w:themeColor="text1"/>
          <w:szCs w:val="24"/>
          <w:lang w:bidi="bg-BG"/>
        </w:rPr>
        <w:t xml:space="preserve">жилищни </w:t>
      </w:r>
      <w:r w:rsidR="00C43889" w:rsidRPr="00CB0FD3">
        <w:rPr>
          <w:color w:val="000000" w:themeColor="text1"/>
          <w:szCs w:val="24"/>
          <w:lang w:bidi="bg-BG"/>
        </w:rPr>
        <w:t xml:space="preserve">адреси заключени между посочените по-долу гранични улици и булеварди на зоната за интервенция в централна градска част - по-долу в детайли са описани външните граници на предложената зона за интервенция в </w:t>
      </w:r>
      <w:r w:rsidRPr="00CB0FD3">
        <w:rPr>
          <w:color w:val="000000" w:themeColor="text1"/>
          <w:szCs w:val="24"/>
          <w:lang w:bidi="bg-BG"/>
        </w:rPr>
        <w:t xml:space="preserve">Централна градска част </w:t>
      </w:r>
      <w:r w:rsidRPr="00CB0FD3">
        <w:rPr>
          <w:b/>
          <w:color w:val="000000" w:themeColor="text1"/>
          <w:szCs w:val="24"/>
          <w:lang w:bidi="bg-BG"/>
        </w:rPr>
        <w:t>(</w:t>
      </w:r>
      <w:r w:rsidR="00C43889" w:rsidRPr="00CB0FD3">
        <w:rPr>
          <w:b/>
          <w:color w:val="000000" w:themeColor="text1"/>
          <w:szCs w:val="24"/>
          <w:lang w:bidi="bg-BG"/>
        </w:rPr>
        <w:t>ЦГЧ</w:t>
      </w:r>
      <w:r w:rsidRPr="00CB0FD3">
        <w:rPr>
          <w:color w:val="000000" w:themeColor="text1"/>
          <w:szCs w:val="24"/>
          <w:lang w:bidi="bg-BG"/>
        </w:rPr>
        <w:t>)</w:t>
      </w:r>
      <w:r w:rsidR="00C43889" w:rsidRPr="00CB0FD3">
        <w:rPr>
          <w:color w:val="000000" w:themeColor="text1"/>
          <w:szCs w:val="24"/>
          <w:lang w:bidi="bg-BG"/>
        </w:rPr>
        <w:t xml:space="preserve"> на гр. Монтана</w:t>
      </w:r>
      <w:r w:rsidRPr="00CB0FD3">
        <w:rPr>
          <w:color w:val="000000" w:themeColor="text1"/>
          <w:szCs w:val="24"/>
          <w:lang w:bidi="bg-BG"/>
        </w:rPr>
        <w:t>.</w:t>
      </w:r>
    </w:p>
    <w:p w14:paraId="43E9D317"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бул. Парта от кръстовището с бул. Христо Ботев до кръстовището с ул. Княз Александър Батенберг (само адресите с нечетни номера)</w:t>
      </w:r>
    </w:p>
    <w:p w14:paraId="7C53EFE5"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Княз Александър Батенберг от кръстовището с бул. Парта до кръстовището с ул. Странджа (само адресите с четни номера)</w:t>
      </w:r>
    </w:p>
    <w:p w14:paraId="3B271C87"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Странджа от кръстовището с ул. Княз Александър Батенберг до кръстовището с ул. Панайот Хитов (само адресите с нечетни номера)</w:t>
      </w:r>
    </w:p>
    <w:p w14:paraId="667E35F1"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Панайот Хитов от кръстовището с ул. Странджа до кръстовището с ул. Иван Аврамов (само адресите с четни номера)</w:t>
      </w:r>
    </w:p>
    <w:p w14:paraId="12E842A8"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Иван Аврамов от кръстовището с ул. Панайот Хитов до кръстовището с ул. Княз Александър Батенберг (само адресите с четни номера)</w:t>
      </w:r>
    </w:p>
    <w:p w14:paraId="7351F448"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Княз Александър Батенберг от кръстовището с ул. Иван Аврамов до кръстовището с ул. 22-ри септември (само адресите с нечетни номера)</w:t>
      </w:r>
    </w:p>
    <w:p w14:paraId="2A155269"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ул. 22-ри септември от кръстовището с ул. Княз Александър Батенберг до кръстовището с бул. 3-ти март (само адресите с четни номера)</w:t>
      </w:r>
    </w:p>
    <w:p w14:paraId="0F076156"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бул. 3-ти март от кръстовището с ул. 22-ри септември до кръстовището с ул. Св. Климент Охридски</w:t>
      </w:r>
    </w:p>
    <w:p w14:paraId="292DD5E4" w14:textId="77777777"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lastRenderedPageBreak/>
        <w:t>ул. Св. Климент Охридски от кръстовището с бул. 3-ти март до кръстовището с бул. Христо Ботев (само адресите с четни номера)</w:t>
      </w:r>
    </w:p>
    <w:p w14:paraId="5E7367C3" w14:textId="35E1916A" w:rsidR="00C43889" w:rsidRPr="00CB0FD3" w:rsidRDefault="00C43889" w:rsidP="00C43889">
      <w:pPr>
        <w:pStyle w:val="ListParagraph"/>
        <w:numPr>
          <w:ilvl w:val="0"/>
          <w:numId w:val="20"/>
        </w:numPr>
        <w:rPr>
          <w:iCs w:val="0"/>
          <w:color w:val="000000" w:themeColor="text1"/>
          <w:szCs w:val="24"/>
          <w:lang w:bidi="bg-BG"/>
        </w:rPr>
      </w:pPr>
      <w:r w:rsidRPr="00CB0FD3">
        <w:rPr>
          <w:color w:val="000000" w:themeColor="text1"/>
          <w:szCs w:val="24"/>
          <w:lang w:bidi="bg-BG"/>
        </w:rPr>
        <w:t>бул. Христо Ботев от кръстовището с ул. Св. Климент Охридски до кръстовището с бул. Парта (само адресите с четни номера)</w:t>
      </w:r>
    </w:p>
    <w:p w14:paraId="0C609F2D" w14:textId="74F77330" w:rsidR="00C43889" w:rsidRPr="00CB0FD3" w:rsidRDefault="003F7E45" w:rsidP="00C43889">
      <w:pPr>
        <w:rPr>
          <w:iCs w:val="0"/>
          <w:color w:val="000000" w:themeColor="text1"/>
          <w:szCs w:val="24"/>
          <w:lang w:bidi="bg-BG"/>
        </w:rPr>
      </w:pPr>
      <w:r w:rsidRPr="00CB0FD3">
        <w:rPr>
          <w:b/>
          <w:iCs w:val="0"/>
          <w:color w:val="000000" w:themeColor="text1"/>
          <w:sz w:val="32"/>
          <w:lang w:bidi="bg-BG"/>
        </w:rPr>
        <w:t>Втора зона</w:t>
      </w:r>
      <w:r w:rsidRPr="00CB0FD3">
        <w:rPr>
          <w:iCs w:val="0"/>
          <w:color w:val="000000" w:themeColor="text1"/>
          <w:szCs w:val="24"/>
          <w:lang w:bidi="bg-BG"/>
        </w:rPr>
        <w:t xml:space="preserve"> -  всички жилищни адреси, в ж.к. Изгрев.</w:t>
      </w:r>
    </w:p>
    <w:p w14:paraId="71C73412" w14:textId="66D892BD" w:rsidR="00C43889" w:rsidRPr="00CB0FD3" w:rsidRDefault="00C43889" w:rsidP="00C43889">
      <w:pPr>
        <w:rPr>
          <w:color w:val="000000" w:themeColor="text1"/>
          <w:szCs w:val="24"/>
        </w:rPr>
      </w:pPr>
      <w:r w:rsidRPr="00CB0FD3">
        <w:rPr>
          <w:color w:val="000000" w:themeColor="text1"/>
          <w:szCs w:val="24"/>
        </w:rPr>
        <w:t xml:space="preserve">На картата са представени </w:t>
      </w:r>
      <w:r w:rsidR="00C10AFF" w:rsidRPr="00CB0FD3">
        <w:rPr>
          <w:color w:val="000000" w:themeColor="text1"/>
          <w:szCs w:val="24"/>
        </w:rPr>
        <w:t xml:space="preserve">очертани с контур </w:t>
      </w:r>
      <w:r w:rsidRPr="00CB0FD3">
        <w:rPr>
          <w:color w:val="000000" w:themeColor="text1"/>
          <w:szCs w:val="24"/>
        </w:rPr>
        <w:t xml:space="preserve">предложените зони за интервенция по Интегрирания проект </w:t>
      </w:r>
      <w:r w:rsidR="00C10AFF" w:rsidRPr="00CB0FD3">
        <w:rPr>
          <w:color w:val="000000" w:themeColor="text1"/>
          <w:szCs w:val="24"/>
        </w:rPr>
        <w:t xml:space="preserve">по Програма LIFE </w:t>
      </w:r>
      <w:r w:rsidRPr="00CB0FD3">
        <w:rPr>
          <w:color w:val="000000" w:themeColor="text1"/>
          <w:szCs w:val="24"/>
        </w:rPr>
        <w:t>в гр. Монтана.</w:t>
      </w:r>
    </w:p>
    <w:p w14:paraId="0225959F" w14:textId="77777777" w:rsidR="00C43889" w:rsidRPr="00CB0FD3" w:rsidRDefault="00C43889" w:rsidP="00C43889">
      <w:pPr>
        <w:ind w:left="-709"/>
        <w:rPr>
          <w:color w:val="000000" w:themeColor="text1"/>
          <w:szCs w:val="24"/>
        </w:rPr>
      </w:pPr>
      <w:r w:rsidRPr="00CB0FD3">
        <w:rPr>
          <w:noProof/>
          <w:szCs w:val="24"/>
        </w:rPr>
        <w:drawing>
          <wp:inline distT="0" distB="0" distL="0" distR="0" wp14:anchorId="76E9AAA2" wp14:editId="7D43F9B1">
            <wp:extent cx="6791325" cy="61065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 karta kvartali LIFE.png"/>
                    <pic:cNvPicPr/>
                  </pic:nvPicPr>
                  <pic:blipFill>
                    <a:blip r:embed="rId13">
                      <a:extLst>
                        <a:ext uri="{28A0092B-C50C-407E-A947-70E740481C1C}">
                          <a14:useLocalDpi xmlns:a14="http://schemas.microsoft.com/office/drawing/2010/main" val="0"/>
                        </a:ext>
                      </a:extLst>
                    </a:blip>
                    <a:stretch>
                      <a:fillRect/>
                    </a:stretch>
                  </pic:blipFill>
                  <pic:spPr>
                    <a:xfrm>
                      <a:off x="0" y="0"/>
                      <a:ext cx="6804704" cy="6118553"/>
                    </a:xfrm>
                    <a:prstGeom prst="rect">
                      <a:avLst/>
                    </a:prstGeom>
                  </pic:spPr>
                </pic:pic>
              </a:graphicData>
            </a:graphic>
          </wp:inline>
        </w:drawing>
      </w:r>
    </w:p>
    <w:p w14:paraId="37B391C2" w14:textId="77777777" w:rsidR="00C43889" w:rsidRPr="00CB0FD3" w:rsidRDefault="00C43889" w:rsidP="00C43889">
      <w:pPr>
        <w:rPr>
          <w:iCs w:val="0"/>
          <w:color w:val="000000" w:themeColor="text1"/>
          <w:szCs w:val="24"/>
          <w:lang w:bidi="bg-BG"/>
        </w:rPr>
      </w:pPr>
    </w:p>
    <w:p w14:paraId="0CCFAAC3" w14:textId="77777777" w:rsidR="00C750C3" w:rsidRPr="00CB0FD3" w:rsidRDefault="00C750C3" w:rsidP="00C43889">
      <w:pPr>
        <w:rPr>
          <w:iCs w:val="0"/>
          <w:color w:val="000000" w:themeColor="text1"/>
          <w:szCs w:val="24"/>
          <w:lang w:bidi="bg-BG"/>
        </w:rPr>
      </w:pPr>
    </w:p>
    <w:p w14:paraId="418BB1F3" w14:textId="77777777" w:rsidR="008A6034" w:rsidRPr="00CB0FD3" w:rsidRDefault="00B82B7F" w:rsidP="00BE72E7">
      <w:pPr>
        <w:pStyle w:val="11"/>
        <w:numPr>
          <w:ilvl w:val="0"/>
          <w:numId w:val="5"/>
        </w:numPr>
        <w:spacing w:before="120"/>
        <w:rPr>
          <w:b w:val="0"/>
          <w:iCs/>
          <w:color w:val="76923C" w:themeColor="accent3" w:themeShade="BF"/>
        </w:rPr>
      </w:pPr>
      <w:bookmarkStart w:id="3" w:name="_Toc18419699"/>
      <w:r w:rsidRPr="00CB0FD3">
        <w:rPr>
          <w:color w:val="76923C" w:themeColor="accent3" w:themeShade="BF"/>
        </w:rPr>
        <w:lastRenderedPageBreak/>
        <w:t xml:space="preserve">Видове </w:t>
      </w:r>
      <w:r w:rsidR="00B856D8" w:rsidRPr="00CB0FD3">
        <w:rPr>
          <w:color w:val="76923C" w:themeColor="accent3" w:themeShade="BF"/>
        </w:rPr>
        <w:t xml:space="preserve">допустими </w:t>
      </w:r>
      <w:r w:rsidRPr="00CB0FD3">
        <w:rPr>
          <w:color w:val="76923C" w:themeColor="accent3" w:themeShade="BF"/>
        </w:rPr>
        <w:t>отоплителни уреди</w:t>
      </w:r>
      <w:r w:rsidR="00B856D8" w:rsidRPr="00CB0FD3">
        <w:rPr>
          <w:color w:val="76923C" w:themeColor="accent3" w:themeShade="BF"/>
        </w:rPr>
        <w:t xml:space="preserve"> по</w:t>
      </w:r>
      <w:r w:rsidRPr="00CB0FD3">
        <w:rPr>
          <w:color w:val="76923C" w:themeColor="accent3" w:themeShade="BF"/>
        </w:rPr>
        <w:t xml:space="preserve"> Схемата</w:t>
      </w:r>
      <w:bookmarkEnd w:id="3"/>
    </w:p>
    <w:p w14:paraId="27368D39" w14:textId="77777777" w:rsidR="00E63500" w:rsidRPr="00CB0FD3" w:rsidRDefault="00E63500" w:rsidP="00E63500">
      <w:pPr>
        <w:rPr>
          <w:rFonts w:eastAsiaTheme="minorHAnsi"/>
          <w:iCs w:val="0"/>
          <w:szCs w:val="24"/>
          <w:lang w:eastAsia="en-US"/>
        </w:rPr>
      </w:pPr>
      <w:r w:rsidRPr="00CB0FD3">
        <w:rPr>
          <w:rFonts w:eastAsiaTheme="minorHAnsi"/>
          <w:b/>
          <w:iCs w:val="0"/>
          <w:szCs w:val="24"/>
          <w:lang w:eastAsia="en-US"/>
        </w:rPr>
        <w:t>Оборудването, допустимо като алтернативна форма на отопление,</w:t>
      </w:r>
      <w:r w:rsidRPr="00CB0FD3">
        <w:rPr>
          <w:rFonts w:eastAsiaTheme="minorHAnsi"/>
          <w:iCs w:val="0"/>
          <w:szCs w:val="24"/>
          <w:lang w:eastAsia="en-US"/>
        </w:rPr>
        <w:t xml:space="preserve"> е посочено в </w:t>
      </w:r>
      <w:r w:rsidR="001A0380" w:rsidRPr="00CB0FD3">
        <w:rPr>
          <w:rFonts w:eastAsiaTheme="minorHAnsi"/>
          <w:iCs w:val="0"/>
          <w:szCs w:val="24"/>
          <w:lang w:eastAsia="en-US"/>
        </w:rPr>
        <w:t xml:space="preserve">ИП, </w:t>
      </w:r>
      <w:r w:rsidR="00FC243E" w:rsidRPr="00CB0FD3">
        <w:rPr>
          <w:rFonts w:eastAsiaTheme="minorHAnsi"/>
          <w:iCs w:val="0"/>
          <w:szCs w:val="24"/>
          <w:lang w:eastAsia="en-US"/>
        </w:rPr>
        <w:t xml:space="preserve">одобрен от Европейската комисия, </w:t>
      </w:r>
      <w:r w:rsidR="001A0380" w:rsidRPr="00CB0FD3">
        <w:rPr>
          <w:rFonts w:eastAsiaTheme="minorHAnsi"/>
          <w:iCs w:val="0"/>
          <w:szCs w:val="24"/>
          <w:lang w:eastAsia="en-US"/>
        </w:rPr>
        <w:t>а именно</w:t>
      </w:r>
      <w:r w:rsidRPr="00CB0FD3">
        <w:rPr>
          <w:rFonts w:eastAsiaTheme="minorHAnsi"/>
          <w:iCs w:val="0"/>
          <w:szCs w:val="24"/>
          <w:lang w:eastAsia="en-US"/>
        </w:rPr>
        <w:t>:</w:t>
      </w:r>
    </w:p>
    <w:p w14:paraId="72D4844B" w14:textId="77777777" w:rsidR="00E63500" w:rsidRPr="00CB0FD3" w:rsidRDefault="00FC243E" w:rsidP="00E63500">
      <w:pPr>
        <w:ind w:left="360"/>
        <w:rPr>
          <w:rFonts w:eastAsia="Times New Roman"/>
          <w:i/>
          <w:iCs w:val="0"/>
          <w:color w:val="000000"/>
          <w:szCs w:val="24"/>
          <w:lang w:eastAsia="en-GB"/>
        </w:rPr>
      </w:pPr>
      <w:r w:rsidRPr="00CB0FD3">
        <w:rPr>
          <w:rFonts w:eastAsia="Times New Roman"/>
          <w:i/>
          <w:iCs w:val="0"/>
          <w:color w:val="000000"/>
          <w:szCs w:val="24"/>
          <w:lang w:eastAsia="en-GB"/>
        </w:rPr>
        <w:t>„</w:t>
      </w:r>
      <w:r w:rsidR="00E63500" w:rsidRPr="00CB0FD3">
        <w:rPr>
          <w:rFonts w:eastAsia="Times New Roman"/>
          <w:i/>
          <w:iCs w:val="0"/>
          <w:color w:val="000000"/>
          <w:szCs w:val="24"/>
          <w:lang w:eastAsia="en-GB"/>
        </w:rPr>
        <w:t>-</w:t>
      </w:r>
      <w:r w:rsidR="00E63500" w:rsidRPr="00CB0FD3">
        <w:rPr>
          <w:rFonts w:eastAsia="Times New Roman"/>
          <w:i/>
          <w:iCs w:val="0"/>
          <w:color w:val="000000"/>
          <w:szCs w:val="24"/>
          <w:lang w:eastAsia="en-GB"/>
        </w:rPr>
        <w:tab/>
        <w:t>отопление на газ (използване на централна мрежа) - котли, радиатори</w:t>
      </w:r>
    </w:p>
    <w:p w14:paraId="5DE4211D" w14:textId="77777777" w:rsidR="00E63500" w:rsidRPr="00CB0FD3" w:rsidRDefault="00E63500" w:rsidP="00E63500">
      <w:pPr>
        <w:ind w:left="360"/>
        <w:rPr>
          <w:rFonts w:eastAsia="Times New Roman"/>
          <w:i/>
          <w:iCs w:val="0"/>
          <w:color w:val="000000"/>
          <w:szCs w:val="24"/>
          <w:lang w:eastAsia="en-GB"/>
        </w:rPr>
      </w:pPr>
      <w:r w:rsidRPr="00CB0FD3">
        <w:rPr>
          <w:rFonts w:eastAsia="Times New Roman"/>
          <w:i/>
          <w:iCs w:val="0"/>
          <w:color w:val="000000"/>
          <w:szCs w:val="24"/>
          <w:lang w:eastAsia="en-GB"/>
        </w:rPr>
        <w:t>-</w:t>
      </w:r>
      <w:r w:rsidRPr="00CB0FD3">
        <w:rPr>
          <w:rFonts w:eastAsia="Times New Roman"/>
          <w:i/>
          <w:iCs w:val="0"/>
          <w:color w:val="000000"/>
          <w:szCs w:val="24"/>
          <w:lang w:eastAsia="en-GB"/>
        </w:rPr>
        <w:tab/>
        <w:t>индивидуално газово отопление (за къщи извън газопреносната мрежа) - котли, радиатори</w:t>
      </w:r>
    </w:p>
    <w:p w14:paraId="13D736B8" w14:textId="77777777" w:rsidR="00E63500" w:rsidRPr="00CB0FD3" w:rsidRDefault="00E63500" w:rsidP="00E63500">
      <w:pPr>
        <w:ind w:left="360"/>
        <w:rPr>
          <w:rFonts w:eastAsia="Times New Roman"/>
          <w:i/>
          <w:iCs w:val="0"/>
          <w:color w:val="000000"/>
          <w:szCs w:val="24"/>
          <w:lang w:eastAsia="en-GB"/>
        </w:rPr>
      </w:pPr>
      <w:r w:rsidRPr="00CB0FD3">
        <w:rPr>
          <w:rFonts w:eastAsia="Times New Roman"/>
          <w:i/>
          <w:iCs w:val="0"/>
          <w:color w:val="000000"/>
          <w:szCs w:val="24"/>
          <w:lang w:eastAsia="en-GB"/>
        </w:rPr>
        <w:t>-</w:t>
      </w:r>
      <w:r w:rsidRPr="00CB0FD3">
        <w:rPr>
          <w:rFonts w:eastAsia="Times New Roman"/>
          <w:i/>
          <w:iCs w:val="0"/>
          <w:color w:val="000000"/>
          <w:szCs w:val="24"/>
          <w:lang w:eastAsia="en-GB"/>
        </w:rPr>
        <w:tab/>
        <w:t>централно отопление - радиатори</w:t>
      </w:r>
    </w:p>
    <w:p w14:paraId="425AFAE0" w14:textId="77777777" w:rsidR="00E63500" w:rsidRPr="00CB0FD3" w:rsidRDefault="00E63500" w:rsidP="00E63500">
      <w:pPr>
        <w:ind w:left="360"/>
        <w:rPr>
          <w:rFonts w:eastAsia="Times New Roman"/>
          <w:i/>
          <w:iCs w:val="0"/>
          <w:color w:val="000000"/>
          <w:szCs w:val="24"/>
          <w:lang w:eastAsia="en-GB"/>
        </w:rPr>
      </w:pPr>
      <w:r w:rsidRPr="00CB0FD3">
        <w:rPr>
          <w:rFonts w:eastAsia="Times New Roman"/>
          <w:i/>
          <w:iCs w:val="0"/>
          <w:color w:val="000000"/>
          <w:szCs w:val="24"/>
          <w:lang w:eastAsia="en-GB"/>
        </w:rPr>
        <w:t>-</w:t>
      </w:r>
      <w:r w:rsidRPr="00CB0FD3">
        <w:rPr>
          <w:rFonts w:eastAsia="Times New Roman"/>
          <w:i/>
          <w:iCs w:val="0"/>
          <w:color w:val="000000"/>
          <w:szCs w:val="24"/>
          <w:lang w:eastAsia="en-GB"/>
        </w:rPr>
        <w:tab/>
        <w:t>отопление с пелети - печки, котли и радиатори.</w:t>
      </w:r>
      <w:r w:rsidR="00FC243E" w:rsidRPr="00CB0FD3">
        <w:rPr>
          <w:rFonts w:eastAsia="Times New Roman"/>
          <w:i/>
          <w:iCs w:val="0"/>
          <w:color w:val="000000"/>
          <w:szCs w:val="24"/>
          <w:lang w:eastAsia="en-GB"/>
        </w:rPr>
        <w:t>“</w:t>
      </w:r>
    </w:p>
    <w:p w14:paraId="03EEE6D4" w14:textId="77777777" w:rsidR="00F22C4D" w:rsidRPr="00CB0FD3" w:rsidRDefault="00F22C4D" w:rsidP="001A0380">
      <w:pPr>
        <w:ind w:firstLine="360"/>
        <w:rPr>
          <w:rFonts w:eastAsia="Times New Roman"/>
          <w:iCs w:val="0"/>
          <w:color w:val="000000"/>
          <w:szCs w:val="24"/>
          <w:lang w:eastAsia="en-GB"/>
        </w:rPr>
      </w:pPr>
    </w:p>
    <w:p w14:paraId="37572889" w14:textId="77777777" w:rsidR="00E63500" w:rsidRPr="00CB0FD3" w:rsidRDefault="00FC243E" w:rsidP="001A0380">
      <w:pPr>
        <w:ind w:firstLine="360"/>
        <w:rPr>
          <w:rFonts w:eastAsia="Times New Roman"/>
          <w:iCs w:val="0"/>
          <w:color w:val="000000"/>
          <w:szCs w:val="24"/>
          <w:lang w:eastAsia="en-GB"/>
        </w:rPr>
      </w:pPr>
      <w:r w:rsidRPr="00CB0FD3">
        <w:rPr>
          <w:rFonts w:eastAsia="Times New Roman"/>
          <w:iCs w:val="0"/>
          <w:color w:val="000000"/>
          <w:szCs w:val="24"/>
          <w:lang w:eastAsia="en-GB"/>
        </w:rPr>
        <w:t>В ИП изрично</w:t>
      </w:r>
      <w:r w:rsidR="00E63500" w:rsidRPr="00CB0FD3">
        <w:rPr>
          <w:rFonts w:eastAsia="Times New Roman"/>
          <w:iCs w:val="0"/>
          <w:color w:val="000000"/>
          <w:szCs w:val="24"/>
          <w:lang w:eastAsia="en-GB"/>
        </w:rPr>
        <w:t xml:space="preserve"> е посочено, че Схемата няма да финансира изграждането на връзки към газовите и централните отоплителни мрежи и друга инфраструктура и оборудване, които са собственост на съответните фирми, предоставящи услугата, както и свързаните с тях такси.</w:t>
      </w:r>
    </w:p>
    <w:p w14:paraId="25BADC59" w14:textId="77777777" w:rsidR="00E63500" w:rsidRPr="00CB0FD3" w:rsidRDefault="001A0380" w:rsidP="00E63500">
      <w:pPr>
        <w:rPr>
          <w:rFonts w:eastAsiaTheme="minorHAnsi"/>
          <w:bCs/>
          <w:iCs w:val="0"/>
          <w:color w:val="000000"/>
          <w:szCs w:val="24"/>
          <w:lang w:eastAsia="en-US"/>
        </w:rPr>
      </w:pPr>
      <w:r w:rsidRPr="00CB0FD3">
        <w:rPr>
          <w:rFonts w:eastAsia="Times New Roman"/>
          <w:iCs w:val="0"/>
          <w:color w:val="000000"/>
          <w:szCs w:val="24"/>
          <w:lang w:eastAsia="en-GB"/>
        </w:rPr>
        <w:t xml:space="preserve">Съгласно условията на ИП </w:t>
      </w:r>
      <w:r w:rsidR="00E63500" w:rsidRPr="00CB0FD3">
        <w:rPr>
          <w:rFonts w:eastAsia="Times New Roman"/>
          <w:iCs w:val="0"/>
          <w:color w:val="000000"/>
          <w:szCs w:val="24"/>
          <w:lang w:eastAsia="en-GB"/>
        </w:rPr>
        <w:t xml:space="preserve">отоплителни уреди </w:t>
      </w:r>
      <w:r w:rsidRPr="00CB0FD3">
        <w:rPr>
          <w:rFonts w:eastAsia="Times New Roman"/>
          <w:iCs w:val="0"/>
          <w:color w:val="000000"/>
          <w:szCs w:val="24"/>
          <w:lang w:eastAsia="en-GB"/>
        </w:rPr>
        <w:t xml:space="preserve">трябва </w:t>
      </w:r>
      <w:r w:rsidR="00E63500" w:rsidRPr="00CB0FD3">
        <w:rPr>
          <w:rFonts w:eastAsia="Times New Roman"/>
          <w:iCs w:val="0"/>
          <w:color w:val="000000"/>
          <w:szCs w:val="24"/>
          <w:lang w:eastAsia="en-GB"/>
        </w:rPr>
        <w:t xml:space="preserve"> да отговаря</w:t>
      </w:r>
      <w:r w:rsidRPr="00CB0FD3">
        <w:rPr>
          <w:rFonts w:eastAsia="Times New Roman"/>
          <w:iCs w:val="0"/>
          <w:color w:val="000000"/>
          <w:szCs w:val="24"/>
          <w:lang w:eastAsia="en-GB"/>
        </w:rPr>
        <w:t>т</w:t>
      </w:r>
      <w:r w:rsidR="00E63500" w:rsidRPr="00CB0FD3">
        <w:rPr>
          <w:rFonts w:eastAsia="Times New Roman"/>
          <w:iCs w:val="0"/>
          <w:color w:val="000000"/>
          <w:szCs w:val="24"/>
          <w:lang w:eastAsia="en-GB"/>
        </w:rPr>
        <w:t xml:space="preserve"> на </w:t>
      </w:r>
      <w:r w:rsidRPr="00CB0FD3">
        <w:rPr>
          <w:rFonts w:eastAsia="Times New Roman"/>
          <w:iCs w:val="0"/>
          <w:color w:val="000000"/>
          <w:szCs w:val="24"/>
          <w:lang w:eastAsia="en-GB"/>
        </w:rPr>
        <w:t xml:space="preserve">европейските </w:t>
      </w:r>
      <w:r w:rsidR="00E63500" w:rsidRPr="00CB0FD3">
        <w:rPr>
          <w:rFonts w:eastAsia="Times New Roman"/>
          <w:iCs w:val="0"/>
          <w:color w:val="000000"/>
          <w:szCs w:val="24"/>
          <w:lang w:eastAsia="en-GB"/>
        </w:rPr>
        <w:t xml:space="preserve">Директиви за екодизайна </w:t>
      </w:r>
      <w:r w:rsidR="00E63500" w:rsidRPr="00CB0FD3">
        <w:rPr>
          <w:rFonts w:eastAsia="Times New Roman"/>
          <w:iCs w:val="0"/>
          <w:szCs w:val="24"/>
          <w:lang w:eastAsia="en-US"/>
        </w:rPr>
        <w:t>(ЕС 2015/1189 и ЕС 2015/1185).</w:t>
      </w:r>
    </w:p>
    <w:p w14:paraId="0CA40E3D" w14:textId="77777777" w:rsidR="00E63500" w:rsidRPr="00CB0FD3" w:rsidRDefault="00E63500" w:rsidP="00E63500">
      <w:pPr>
        <w:rPr>
          <w:rFonts w:ascii="Arial" w:eastAsia="Times New Roman" w:hAnsi="Arial" w:cs="Arial"/>
          <w:iCs w:val="0"/>
          <w:color w:val="000000"/>
          <w:szCs w:val="24"/>
          <w:lang w:eastAsia="en-GB"/>
        </w:rPr>
      </w:pPr>
      <w:r w:rsidRPr="00CB0FD3">
        <w:rPr>
          <w:rFonts w:eastAsia="Times New Roman"/>
          <w:iCs w:val="0"/>
          <w:color w:val="000000"/>
          <w:szCs w:val="24"/>
          <w:lang w:eastAsia="en-GB"/>
        </w:rPr>
        <w:t>Във връзка с подмяната на старите отоплителни устройства</w:t>
      </w:r>
      <w:r w:rsidR="00FC243E" w:rsidRPr="00CB0FD3">
        <w:rPr>
          <w:rFonts w:eastAsia="Times New Roman"/>
          <w:iCs w:val="0"/>
          <w:color w:val="000000"/>
          <w:szCs w:val="24"/>
          <w:lang w:eastAsia="en-GB"/>
        </w:rPr>
        <w:t>,</w:t>
      </w:r>
      <w:r w:rsidRPr="00CB0FD3">
        <w:rPr>
          <w:rFonts w:eastAsia="Times New Roman"/>
          <w:iCs w:val="0"/>
          <w:color w:val="000000"/>
          <w:szCs w:val="24"/>
          <w:lang w:eastAsia="en-GB"/>
        </w:rPr>
        <w:t xml:space="preserve"> в ИП е предвидено старите замърсяващи отоплителни уреди да бъдат взети от общините и транспортирани за рециклиране и оползотворяване с цел избягване на повторната им продажба и употреба.</w:t>
      </w:r>
    </w:p>
    <w:p w14:paraId="7F1A0C7B" w14:textId="77777777" w:rsidR="00F22C4D" w:rsidRPr="00CB0FD3" w:rsidRDefault="00F22C4D" w:rsidP="00F22C4D">
      <w:pPr>
        <w:rPr>
          <w:rFonts w:eastAsiaTheme="minorHAnsi"/>
          <w:bCs/>
          <w:iCs w:val="0"/>
          <w:color w:val="000000"/>
          <w:szCs w:val="24"/>
          <w:lang w:eastAsia="en-US"/>
        </w:rPr>
      </w:pPr>
    </w:p>
    <w:p w14:paraId="0CC2EDB7" w14:textId="54F474EC" w:rsidR="00FE5D54" w:rsidRPr="00CB0FD3" w:rsidRDefault="00FE5D54" w:rsidP="00F22C4D">
      <w:pPr>
        <w:rPr>
          <w:rFonts w:eastAsiaTheme="minorHAnsi"/>
          <w:bCs/>
          <w:iCs w:val="0"/>
          <w:color w:val="000000"/>
          <w:szCs w:val="24"/>
          <w:lang w:eastAsia="en-US"/>
        </w:rPr>
      </w:pPr>
      <w:r w:rsidRPr="00CB0FD3">
        <w:rPr>
          <w:rFonts w:eastAsiaTheme="minorHAnsi"/>
          <w:bCs/>
          <w:iCs w:val="0"/>
          <w:color w:val="000000"/>
          <w:szCs w:val="24"/>
          <w:lang w:eastAsia="en-US"/>
        </w:rPr>
        <w:t xml:space="preserve">Така разписаната рамка на допустимо оборудване </w:t>
      </w:r>
      <w:r w:rsidR="001A0380" w:rsidRPr="00CB0FD3">
        <w:rPr>
          <w:rFonts w:eastAsiaTheme="minorHAnsi"/>
          <w:bCs/>
          <w:iCs w:val="0"/>
          <w:color w:val="000000"/>
          <w:szCs w:val="24"/>
          <w:lang w:eastAsia="en-US"/>
        </w:rPr>
        <w:t xml:space="preserve">в ИП </w:t>
      </w:r>
      <w:r w:rsidRPr="00CB0FD3">
        <w:rPr>
          <w:rFonts w:eastAsiaTheme="minorHAnsi"/>
          <w:bCs/>
          <w:iCs w:val="0"/>
          <w:color w:val="000000"/>
          <w:szCs w:val="24"/>
          <w:lang w:eastAsia="en-US"/>
        </w:rPr>
        <w:t xml:space="preserve"> и свързаните с него дейности, е конкретизирана за община </w:t>
      </w:r>
      <w:r w:rsidR="00562D59" w:rsidRPr="00CB0FD3">
        <w:rPr>
          <w:rFonts w:eastAsiaTheme="minorHAnsi"/>
          <w:bCs/>
          <w:iCs w:val="0"/>
          <w:color w:val="000000"/>
          <w:szCs w:val="24"/>
          <w:lang w:eastAsia="en-US"/>
        </w:rPr>
        <w:t>Монтана</w:t>
      </w:r>
      <w:r w:rsidRPr="00CB0FD3">
        <w:rPr>
          <w:rFonts w:eastAsiaTheme="minorHAnsi"/>
          <w:bCs/>
          <w:iCs w:val="0"/>
          <w:color w:val="000000"/>
          <w:szCs w:val="24"/>
          <w:lang w:eastAsia="en-US"/>
        </w:rPr>
        <w:t xml:space="preserve">, както следва: </w:t>
      </w:r>
    </w:p>
    <w:p w14:paraId="2D2637C2" w14:textId="77777777" w:rsidR="00FE5D54" w:rsidRPr="00CB0FD3" w:rsidRDefault="00FE5D54" w:rsidP="00905ACE">
      <w:pPr>
        <w:numPr>
          <w:ilvl w:val="0"/>
          <w:numId w:val="7"/>
        </w:numPr>
        <w:rPr>
          <w:rFonts w:eastAsiaTheme="minorHAnsi"/>
          <w:iCs w:val="0"/>
          <w:szCs w:val="24"/>
          <w:lang w:eastAsia="en-US"/>
        </w:rPr>
      </w:pPr>
      <w:r w:rsidRPr="00CB0FD3">
        <w:rPr>
          <w:rFonts w:eastAsia="Times New Roman"/>
          <w:b/>
          <w:iCs w:val="0"/>
          <w:szCs w:val="24"/>
          <w:lang w:eastAsia="en-GB"/>
        </w:rPr>
        <w:t>при преминаване от отопление на дърва и/или въглища към отопление с природен газ</w:t>
      </w:r>
      <w:r w:rsidRPr="00CB0FD3">
        <w:rPr>
          <w:rFonts w:eastAsia="Times New Roman"/>
          <w:iCs w:val="0"/>
          <w:szCs w:val="24"/>
          <w:lang w:eastAsia="en-GB"/>
        </w:rPr>
        <w:t xml:space="preserve"> (</w:t>
      </w:r>
      <w:r w:rsidR="00FC243E" w:rsidRPr="00CB0FD3">
        <w:rPr>
          <w:rFonts w:eastAsia="Times New Roman"/>
          <w:i/>
          <w:iCs w:val="0"/>
          <w:szCs w:val="24"/>
          <w:lang w:eastAsia="en-GB"/>
        </w:rPr>
        <w:t xml:space="preserve">чрез </w:t>
      </w:r>
      <w:r w:rsidRPr="00CB0FD3">
        <w:rPr>
          <w:rFonts w:eastAsia="Times New Roman"/>
          <w:i/>
          <w:iCs w:val="0"/>
          <w:szCs w:val="24"/>
          <w:lang w:eastAsia="en-GB"/>
        </w:rPr>
        <w:t>централна</w:t>
      </w:r>
      <w:r w:rsidR="00FC243E" w:rsidRPr="00CB0FD3">
        <w:rPr>
          <w:rFonts w:eastAsia="Times New Roman"/>
          <w:i/>
          <w:iCs w:val="0"/>
          <w:szCs w:val="24"/>
          <w:lang w:eastAsia="en-GB"/>
        </w:rPr>
        <w:t xml:space="preserve">та градска </w:t>
      </w:r>
      <w:r w:rsidRPr="00CB0FD3">
        <w:rPr>
          <w:rFonts w:eastAsia="Times New Roman"/>
          <w:i/>
          <w:iCs w:val="0"/>
          <w:szCs w:val="24"/>
          <w:lang w:eastAsia="en-GB"/>
        </w:rPr>
        <w:t xml:space="preserve">газоразпределителна мрежа или </w:t>
      </w:r>
      <w:r w:rsidRPr="00CB0FD3">
        <w:rPr>
          <w:rFonts w:eastAsiaTheme="minorHAnsi"/>
          <w:i/>
          <w:iCs w:val="0"/>
          <w:szCs w:val="24"/>
          <w:lang w:eastAsia="en-US"/>
        </w:rPr>
        <w:t xml:space="preserve">жилища извън газоразпределителната мрежа, но до които може да се достави </w:t>
      </w:r>
      <w:r w:rsidR="001A0380" w:rsidRPr="00CB0FD3">
        <w:rPr>
          <w:rFonts w:eastAsiaTheme="minorHAnsi"/>
          <w:i/>
          <w:iCs w:val="0"/>
          <w:szCs w:val="24"/>
          <w:lang w:eastAsia="en-US"/>
        </w:rPr>
        <w:t xml:space="preserve">компресиран </w:t>
      </w:r>
      <w:r w:rsidRPr="00CB0FD3">
        <w:rPr>
          <w:rFonts w:eastAsiaTheme="minorHAnsi"/>
          <w:i/>
          <w:iCs w:val="0"/>
          <w:szCs w:val="24"/>
          <w:lang w:eastAsia="en-US"/>
        </w:rPr>
        <w:t>природен газ</w:t>
      </w:r>
      <w:r w:rsidRPr="00CB0FD3">
        <w:rPr>
          <w:rFonts w:eastAsia="Times New Roman"/>
          <w:iCs w:val="0"/>
          <w:szCs w:val="24"/>
          <w:lang w:eastAsia="en-GB"/>
        </w:rPr>
        <w:t xml:space="preserve">) – </w:t>
      </w:r>
      <w:r w:rsidRPr="00CB0FD3">
        <w:rPr>
          <w:rFonts w:eastAsia="Times New Roman"/>
          <w:iCs w:val="0"/>
          <w:szCs w:val="24"/>
          <w:u w:val="single"/>
          <w:lang w:eastAsia="en-GB"/>
        </w:rPr>
        <w:t>първо</w:t>
      </w:r>
      <w:r w:rsidRPr="00CB0FD3">
        <w:rPr>
          <w:rFonts w:eastAsia="Times New Roman"/>
          <w:iCs w:val="0"/>
          <w:szCs w:val="24"/>
          <w:lang w:eastAsia="en-GB"/>
        </w:rPr>
        <w:t xml:space="preserve">, доставка и монтаж на газови конвектори за отопление или едноконтурен котел или двуконтурен котел, </w:t>
      </w:r>
      <w:r w:rsidRPr="00CB0FD3">
        <w:rPr>
          <w:rFonts w:eastAsia="Times New Roman"/>
          <w:iCs w:val="0"/>
          <w:szCs w:val="24"/>
          <w:u w:val="single"/>
          <w:lang w:eastAsia="en-GB"/>
        </w:rPr>
        <w:t>второ,</w:t>
      </w:r>
      <w:r w:rsidRPr="00CB0FD3">
        <w:rPr>
          <w:rFonts w:eastAsia="Times New Roman"/>
          <w:iCs w:val="0"/>
          <w:szCs w:val="24"/>
          <w:lang w:eastAsia="en-GB"/>
        </w:rPr>
        <w:t xml:space="preserve"> </w:t>
      </w:r>
      <w:r w:rsidRPr="00CB0FD3">
        <w:rPr>
          <w:rFonts w:eastAsiaTheme="minorHAnsi"/>
          <w:iCs w:val="0"/>
          <w:szCs w:val="24"/>
          <w:lang w:eastAsia="en-US"/>
        </w:rPr>
        <w:t xml:space="preserve">радиатори с термоглави за регулиране на температурата и съответните технически елементи (като например скоби за закачане на стената, свързващи елементи и др. подобни елементи, които се доставят с радиатора), необходими </w:t>
      </w:r>
      <w:r w:rsidRPr="00CB0FD3">
        <w:rPr>
          <w:rFonts w:eastAsiaTheme="minorHAnsi"/>
          <w:iCs w:val="0"/>
          <w:szCs w:val="24"/>
          <w:u w:val="single"/>
          <w:lang w:eastAsia="en-US"/>
        </w:rPr>
        <w:t xml:space="preserve">единствено </w:t>
      </w:r>
      <w:r w:rsidRPr="00CB0FD3">
        <w:rPr>
          <w:rFonts w:eastAsiaTheme="minorHAnsi"/>
          <w:iCs w:val="0"/>
          <w:szCs w:val="24"/>
          <w:lang w:eastAsia="en-US"/>
        </w:rPr>
        <w:t xml:space="preserve">за монтажа им към вътрешната система за отопление. </w:t>
      </w:r>
    </w:p>
    <w:p w14:paraId="2E35E2BF" w14:textId="77777777" w:rsidR="00FE5D54" w:rsidRPr="00CB0FD3" w:rsidRDefault="00FE5D54" w:rsidP="00905ACE">
      <w:pPr>
        <w:numPr>
          <w:ilvl w:val="0"/>
          <w:numId w:val="7"/>
        </w:numPr>
        <w:rPr>
          <w:rFonts w:eastAsiaTheme="minorHAnsi"/>
          <w:iCs w:val="0"/>
          <w:szCs w:val="24"/>
          <w:lang w:eastAsia="en-US"/>
        </w:rPr>
      </w:pPr>
      <w:r w:rsidRPr="00CB0FD3">
        <w:rPr>
          <w:rFonts w:eastAsia="Times New Roman"/>
          <w:b/>
          <w:iCs w:val="0"/>
          <w:szCs w:val="24"/>
          <w:lang w:eastAsia="en-GB"/>
        </w:rPr>
        <w:t>при преминаване от отопление на дърва и/или въглища към отопление с пелети</w:t>
      </w:r>
      <w:r w:rsidRPr="00CB0FD3">
        <w:rPr>
          <w:rFonts w:eastAsia="Times New Roman"/>
          <w:iCs w:val="0"/>
          <w:szCs w:val="24"/>
          <w:lang w:eastAsia="en-GB"/>
        </w:rPr>
        <w:t xml:space="preserve"> – </w:t>
      </w:r>
      <w:r w:rsidRPr="00CB0FD3">
        <w:rPr>
          <w:rFonts w:eastAsia="Times New Roman"/>
          <w:iCs w:val="0"/>
          <w:szCs w:val="24"/>
          <w:u w:val="single"/>
          <w:lang w:eastAsia="en-GB"/>
        </w:rPr>
        <w:t>първо,</w:t>
      </w:r>
      <w:r w:rsidRPr="00CB0FD3">
        <w:rPr>
          <w:rFonts w:eastAsia="Times New Roman"/>
          <w:iCs w:val="0"/>
          <w:szCs w:val="24"/>
          <w:lang w:eastAsia="en-GB"/>
        </w:rPr>
        <w:t xml:space="preserve"> доставка и монтаж на топловъздушна камина на пелети (</w:t>
      </w:r>
      <w:r w:rsidR="00FC243E" w:rsidRPr="00CB0FD3">
        <w:rPr>
          <w:rFonts w:eastAsia="Times New Roman"/>
          <w:iCs w:val="0"/>
          <w:szCs w:val="24"/>
          <w:lang w:eastAsia="en-GB"/>
        </w:rPr>
        <w:t>популярно наричана „</w:t>
      </w:r>
      <w:r w:rsidRPr="00CB0FD3">
        <w:rPr>
          <w:rFonts w:eastAsia="Times New Roman"/>
          <w:iCs w:val="0"/>
          <w:szCs w:val="24"/>
          <w:lang w:eastAsia="en-GB"/>
        </w:rPr>
        <w:t>пелетна печка</w:t>
      </w:r>
      <w:r w:rsidR="00FC243E" w:rsidRPr="00CB0FD3">
        <w:rPr>
          <w:rFonts w:eastAsia="Times New Roman"/>
          <w:iCs w:val="0"/>
          <w:szCs w:val="24"/>
          <w:lang w:eastAsia="en-GB"/>
        </w:rPr>
        <w:t>“</w:t>
      </w:r>
      <w:r w:rsidRPr="00CB0FD3">
        <w:rPr>
          <w:rFonts w:eastAsia="Times New Roman"/>
          <w:iCs w:val="0"/>
          <w:szCs w:val="24"/>
          <w:lang w:eastAsia="en-GB"/>
        </w:rPr>
        <w:t xml:space="preserve">), или на пелетна камина с водна риза, или на пелетен котел на водна риза, </w:t>
      </w:r>
      <w:r w:rsidRPr="00CB0FD3">
        <w:rPr>
          <w:rFonts w:eastAsia="Times New Roman"/>
          <w:iCs w:val="0"/>
          <w:szCs w:val="24"/>
          <w:u w:val="single"/>
          <w:lang w:eastAsia="en-GB"/>
        </w:rPr>
        <w:t>второ</w:t>
      </w:r>
      <w:r w:rsidRPr="00CB0FD3">
        <w:rPr>
          <w:rFonts w:eastAsia="Times New Roman"/>
          <w:iCs w:val="0"/>
          <w:szCs w:val="24"/>
          <w:lang w:eastAsia="en-GB"/>
        </w:rPr>
        <w:t>,</w:t>
      </w:r>
      <w:r w:rsidR="00BD76AD" w:rsidRPr="00CB0FD3">
        <w:rPr>
          <w:rFonts w:eastAsia="Times New Roman"/>
          <w:iCs w:val="0"/>
          <w:szCs w:val="24"/>
          <w:lang w:eastAsia="en-GB"/>
        </w:rPr>
        <w:t xml:space="preserve">до два броя </w:t>
      </w:r>
      <w:r w:rsidRPr="00CB0FD3">
        <w:rPr>
          <w:rFonts w:eastAsia="Times New Roman"/>
          <w:iCs w:val="0"/>
          <w:szCs w:val="24"/>
          <w:lang w:eastAsia="en-GB"/>
        </w:rPr>
        <w:t xml:space="preserve">радиатори с термоглави за регулиране на температурата и съответните технически елементи, </w:t>
      </w:r>
      <w:r w:rsidRPr="00CB0FD3">
        <w:rPr>
          <w:rFonts w:eastAsiaTheme="minorHAnsi"/>
          <w:iCs w:val="0"/>
          <w:szCs w:val="24"/>
          <w:lang w:eastAsia="en-US"/>
        </w:rPr>
        <w:t xml:space="preserve">(като например скоби за закачане на стената, свързващи елементи и др. подобни елементи, които се доставят с радиатора), необходими </w:t>
      </w:r>
      <w:r w:rsidRPr="00CB0FD3">
        <w:rPr>
          <w:rFonts w:eastAsiaTheme="minorHAnsi"/>
          <w:iCs w:val="0"/>
          <w:szCs w:val="24"/>
          <w:u w:val="single"/>
          <w:lang w:eastAsia="en-US"/>
        </w:rPr>
        <w:t>единствено</w:t>
      </w:r>
      <w:r w:rsidRPr="00CB0FD3">
        <w:rPr>
          <w:rFonts w:eastAsiaTheme="minorHAnsi"/>
          <w:iCs w:val="0"/>
          <w:szCs w:val="24"/>
          <w:lang w:eastAsia="en-US"/>
        </w:rPr>
        <w:t xml:space="preserve"> за монтажа им към вътрешната система за отопление.</w:t>
      </w:r>
    </w:p>
    <w:p w14:paraId="255DD71A" w14:textId="77777777" w:rsidR="00F22C4D" w:rsidRPr="00CB0FD3" w:rsidRDefault="00F22C4D" w:rsidP="00FE5D54">
      <w:pPr>
        <w:rPr>
          <w:rFonts w:eastAsiaTheme="minorHAnsi"/>
          <w:iCs w:val="0"/>
          <w:szCs w:val="24"/>
          <w:lang w:eastAsia="en-US"/>
        </w:rPr>
      </w:pPr>
    </w:p>
    <w:p w14:paraId="644887FC" w14:textId="77777777" w:rsidR="00FE5D54" w:rsidRPr="00CB0FD3" w:rsidRDefault="00FE5D54" w:rsidP="00FE5D54">
      <w:pPr>
        <w:rPr>
          <w:rFonts w:eastAsiaTheme="minorHAnsi"/>
          <w:iCs w:val="0"/>
          <w:szCs w:val="24"/>
          <w:lang w:eastAsia="en-US"/>
        </w:rPr>
      </w:pPr>
      <w:r w:rsidRPr="00CB0FD3">
        <w:rPr>
          <w:rFonts w:eastAsiaTheme="minorHAnsi"/>
          <w:iCs w:val="0"/>
          <w:szCs w:val="24"/>
          <w:lang w:eastAsia="en-US"/>
        </w:rPr>
        <w:t xml:space="preserve">Допустимото </w:t>
      </w:r>
      <w:r w:rsidR="001A0380" w:rsidRPr="00CB0FD3">
        <w:rPr>
          <w:rFonts w:eastAsiaTheme="minorHAnsi"/>
          <w:iCs w:val="0"/>
          <w:szCs w:val="24"/>
          <w:lang w:eastAsia="en-US"/>
        </w:rPr>
        <w:t xml:space="preserve">отоплително </w:t>
      </w:r>
      <w:r w:rsidRPr="00CB0FD3">
        <w:rPr>
          <w:rFonts w:eastAsiaTheme="minorHAnsi"/>
          <w:iCs w:val="0"/>
          <w:szCs w:val="24"/>
          <w:lang w:eastAsia="en-US"/>
        </w:rPr>
        <w:t>оборудване ще отговаря на техническите изисквания на европейските регламенти и директиви и съответстващото национално законодателство.</w:t>
      </w:r>
    </w:p>
    <w:p w14:paraId="4D95BD24" w14:textId="751FE13E" w:rsidR="00B82B7F" w:rsidRPr="00CB0FD3" w:rsidRDefault="001A0380" w:rsidP="00F22C4D">
      <w:pPr>
        <w:pBdr>
          <w:top w:val="single" w:sz="4" w:space="1" w:color="auto"/>
          <w:left w:val="single" w:sz="4" w:space="4" w:color="auto"/>
          <w:bottom w:val="single" w:sz="4" w:space="1" w:color="auto"/>
          <w:right w:val="single" w:sz="4" w:space="4" w:color="auto"/>
        </w:pBdr>
        <w:rPr>
          <w:rFonts w:eastAsiaTheme="minorHAnsi"/>
          <w:b/>
          <w:iCs w:val="0"/>
          <w:color w:val="76923C" w:themeColor="accent3" w:themeShade="BF"/>
          <w:szCs w:val="24"/>
          <w:lang w:eastAsia="en-US"/>
        </w:rPr>
      </w:pPr>
      <w:r w:rsidRPr="00CB0FD3">
        <w:rPr>
          <w:rFonts w:eastAsiaTheme="minorHAnsi"/>
          <w:b/>
          <w:iCs w:val="0"/>
          <w:color w:val="76923C" w:themeColor="accent3" w:themeShade="BF"/>
          <w:szCs w:val="24"/>
          <w:lang w:eastAsia="en-US"/>
        </w:rPr>
        <w:lastRenderedPageBreak/>
        <w:t>На домакинствата</w:t>
      </w:r>
      <w:r w:rsidR="00C03369" w:rsidRPr="00CB0FD3">
        <w:rPr>
          <w:rFonts w:eastAsiaTheme="minorHAnsi"/>
          <w:b/>
          <w:iCs w:val="0"/>
          <w:color w:val="76923C" w:themeColor="accent3" w:themeShade="BF"/>
          <w:szCs w:val="24"/>
          <w:lang w:eastAsia="en-US"/>
        </w:rPr>
        <w:t xml:space="preserve"> в Монтана</w:t>
      </w:r>
      <w:r w:rsidRPr="00CB0FD3">
        <w:rPr>
          <w:rFonts w:eastAsiaTheme="minorHAnsi"/>
          <w:b/>
          <w:iCs w:val="0"/>
          <w:color w:val="76923C" w:themeColor="accent3" w:themeShade="BF"/>
          <w:szCs w:val="24"/>
          <w:lang w:eastAsia="en-US"/>
        </w:rPr>
        <w:t>, участници в Схемата</w:t>
      </w:r>
      <w:r w:rsidR="0027376F" w:rsidRPr="00CB0FD3">
        <w:rPr>
          <w:rFonts w:eastAsiaTheme="minorHAnsi"/>
          <w:b/>
          <w:iCs w:val="0"/>
          <w:color w:val="76923C" w:themeColor="accent3" w:themeShade="BF"/>
          <w:szCs w:val="24"/>
          <w:lang w:eastAsia="en-US"/>
        </w:rPr>
        <w:t>,</w:t>
      </w:r>
      <w:r w:rsidRPr="00CB0FD3">
        <w:rPr>
          <w:rFonts w:eastAsiaTheme="minorHAnsi"/>
          <w:b/>
          <w:iCs w:val="0"/>
          <w:color w:val="76923C" w:themeColor="accent3" w:themeShade="BF"/>
          <w:szCs w:val="24"/>
          <w:lang w:eastAsia="en-US"/>
        </w:rPr>
        <w:t xml:space="preserve"> ще се предоставят безвъзмездно следното отоплително оборудване и услуги</w:t>
      </w:r>
      <w:r w:rsidR="00B82B7F" w:rsidRPr="00CB0FD3">
        <w:rPr>
          <w:rFonts w:eastAsiaTheme="minorHAnsi"/>
          <w:b/>
          <w:iCs w:val="0"/>
          <w:color w:val="76923C" w:themeColor="accent3" w:themeShade="BF"/>
          <w:szCs w:val="24"/>
          <w:lang w:eastAsia="en-US"/>
        </w:rPr>
        <w:t xml:space="preserve">: </w:t>
      </w:r>
    </w:p>
    <w:p w14:paraId="0485EBD1" w14:textId="77777777" w:rsidR="00FE5D54" w:rsidRPr="00CB0FD3" w:rsidRDefault="00FE5D54" w:rsidP="00905ACE">
      <w:pPr>
        <w:numPr>
          <w:ilvl w:val="0"/>
          <w:numId w:val="7"/>
        </w:numPr>
        <w:rPr>
          <w:rFonts w:eastAsia="Times New Roman"/>
          <w:iCs w:val="0"/>
          <w:szCs w:val="24"/>
          <w:lang w:eastAsia="en-GB"/>
        </w:rPr>
      </w:pPr>
      <w:r w:rsidRPr="00CB0FD3">
        <w:rPr>
          <w:rFonts w:eastAsia="Times New Roman"/>
          <w:b/>
          <w:iCs w:val="0"/>
          <w:szCs w:val="24"/>
          <w:lang w:eastAsia="en-GB"/>
        </w:rPr>
        <w:t xml:space="preserve">допустимото </w:t>
      </w:r>
      <w:r w:rsidR="00BD76AD" w:rsidRPr="00CB0FD3">
        <w:rPr>
          <w:rFonts w:eastAsia="Times New Roman"/>
          <w:b/>
          <w:iCs w:val="0"/>
          <w:szCs w:val="24"/>
          <w:lang w:eastAsia="en-GB"/>
        </w:rPr>
        <w:t xml:space="preserve">отоплително </w:t>
      </w:r>
      <w:r w:rsidRPr="00CB0FD3">
        <w:rPr>
          <w:rFonts w:eastAsia="Times New Roman"/>
          <w:b/>
          <w:iCs w:val="0"/>
          <w:szCs w:val="24"/>
          <w:lang w:eastAsia="en-GB"/>
        </w:rPr>
        <w:t>оборудване</w:t>
      </w:r>
      <w:r w:rsidR="001A0380" w:rsidRPr="00CB0FD3">
        <w:rPr>
          <w:rFonts w:eastAsia="Times New Roman"/>
          <w:iCs w:val="0"/>
          <w:szCs w:val="24"/>
          <w:lang w:eastAsia="en-GB"/>
        </w:rPr>
        <w:t xml:space="preserve"> (</w:t>
      </w:r>
      <w:r w:rsidR="00BD76AD" w:rsidRPr="00CB0FD3">
        <w:rPr>
          <w:rFonts w:eastAsia="Times New Roman"/>
          <w:iCs w:val="0"/>
          <w:szCs w:val="24"/>
          <w:lang w:eastAsia="en-GB"/>
        </w:rPr>
        <w:t>конкретизирано</w:t>
      </w:r>
      <w:r w:rsidR="001A0380" w:rsidRPr="00CB0FD3">
        <w:rPr>
          <w:rFonts w:eastAsia="Times New Roman"/>
          <w:iCs w:val="0"/>
          <w:szCs w:val="24"/>
          <w:lang w:eastAsia="en-GB"/>
        </w:rPr>
        <w:t xml:space="preserve"> по-долу в настоящия раздел)</w:t>
      </w:r>
    </w:p>
    <w:p w14:paraId="20B46D52" w14:textId="77777777" w:rsidR="00FE5D54" w:rsidRPr="00CB0FD3" w:rsidRDefault="00FE5D54" w:rsidP="00905ACE">
      <w:pPr>
        <w:numPr>
          <w:ilvl w:val="0"/>
          <w:numId w:val="7"/>
        </w:numPr>
        <w:rPr>
          <w:rFonts w:eastAsia="Times New Roman"/>
          <w:iCs w:val="0"/>
          <w:szCs w:val="24"/>
          <w:lang w:eastAsia="en-GB"/>
        </w:rPr>
      </w:pPr>
      <w:r w:rsidRPr="00CB0FD3">
        <w:rPr>
          <w:rFonts w:eastAsia="Times New Roman"/>
          <w:b/>
          <w:iCs w:val="0"/>
          <w:szCs w:val="24"/>
          <w:lang w:eastAsia="en-GB"/>
        </w:rPr>
        <w:t xml:space="preserve">монтажът </w:t>
      </w:r>
      <w:r w:rsidR="00BD76AD" w:rsidRPr="00CB0FD3">
        <w:rPr>
          <w:rFonts w:eastAsia="Times New Roman"/>
          <w:b/>
          <w:iCs w:val="0"/>
          <w:szCs w:val="24"/>
          <w:lang w:eastAsia="en-GB"/>
        </w:rPr>
        <w:t>на новото отоплително</w:t>
      </w:r>
      <w:r w:rsidR="00BD76AD" w:rsidRPr="00CB0FD3">
        <w:rPr>
          <w:rFonts w:eastAsia="Times New Roman"/>
          <w:iCs w:val="0"/>
          <w:szCs w:val="24"/>
          <w:lang w:eastAsia="en-GB"/>
        </w:rPr>
        <w:t xml:space="preserve"> оборудване </w:t>
      </w:r>
      <w:r w:rsidR="001A0380" w:rsidRPr="00CB0FD3">
        <w:rPr>
          <w:rFonts w:eastAsia="Times New Roman"/>
          <w:iCs w:val="0"/>
          <w:szCs w:val="24"/>
          <w:lang w:eastAsia="en-GB"/>
        </w:rPr>
        <w:t xml:space="preserve">в жилищата на домакинствата </w:t>
      </w:r>
    </w:p>
    <w:p w14:paraId="44D2A5B3" w14:textId="77777777" w:rsidR="00FE5D54" w:rsidRPr="00CB0FD3" w:rsidRDefault="00FE5D54" w:rsidP="00905ACE">
      <w:pPr>
        <w:numPr>
          <w:ilvl w:val="0"/>
          <w:numId w:val="7"/>
        </w:numPr>
        <w:rPr>
          <w:rFonts w:eastAsia="Times New Roman"/>
          <w:iCs w:val="0"/>
          <w:szCs w:val="24"/>
          <w:lang w:eastAsia="en-GB"/>
        </w:rPr>
      </w:pPr>
      <w:r w:rsidRPr="00CB0FD3">
        <w:rPr>
          <w:rFonts w:eastAsia="Times New Roman"/>
          <w:b/>
          <w:iCs w:val="0"/>
          <w:szCs w:val="24"/>
          <w:lang w:eastAsia="en-GB"/>
        </w:rPr>
        <w:t xml:space="preserve">обучението </w:t>
      </w:r>
      <w:r w:rsidR="001A0380" w:rsidRPr="00CB0FD3">
        <w:rPr>
          <w:rFonts w:eastAsia="Times New Roman"/>
          <w:b/>
          <w:iCs w:val="0"/>
          <w:szCs w:val="24"/>
          <w:lang w:eastAsia="en-GB"/>
        </w:rPr>
        <w:t>на домакинствата</w:t>
      </w:r>
      <w:r w:rsidR="001A0380" w:rsidRPr="00CB0FD3">
        <w:rPr>
          <w:rFonts w:eastAsia="Times New Roman"/>
          <w:iCs w:val="0"/>
          <w:szCs w:val="24"/>
          <w:lang w:eastAsia="en-GB"/>
        </w:rPr>
        <w:t xml:space="preserve"> </w:t>
      </w:r>
      <w:r w:rsidRPr="00CB0FD3">
        <w:rPr>
          <w:rFonts w:eastAsia="Times New Roman"/>
          <w:iCs w:val="0"/>
          <w:szCs w:val="24"/>
          <w:lang w:eastAsia="en-GB"/>
        </w:rPr>
        <w:t xml:space="preserve">за експлоатацията на </w:t>
      </w:r>
      <w:r w:rsidR="00C83448" w:rsidRPr="00CB0FD3">
        <w:rPr>
          <w:rFonts w:eastAsia="Times New Roman"/>
          <w:iCs w:val="0"/>
          <w:szCs w:val="24"/>
          <w:lang w:eastAsia="en-GB"/>
        </w:rPr>
        <w:t>монтираното ново отоплително оборудване</w:t>
      </w:r>
    </w:p>
    <w:p w14:paraId="602BA5BB" w14:textId="77777777" w:rsidR="00FE5D54" w:rsidRPr="00CB0FD3" w:rsidRDefault="00FE5D54" w:rsidP="00905ACE">
      <w:pPr>
        <w:numPr>
          <w:ilvl w:val="0"/>
          <w:numId w:val="7"/>
        </w:numPr>
        <w:rPr>
          <w:rFonts w:eastAsia="Times New Roman"/>
          <w:iCs w:val="0"/>
          <w:szCs w:val="24"/>
          <w:lang w:eastAsia="en-GB"/>
        </w:rPr>
      </w:pPr>
      <w:r w:rsidRPr="00CB0FD3">
        <w:rPr>
          <w:rFonts w:eastAsia="Times New Roman"/>
          <w:b/>
          <w:iCs w:val="0"/>
          <w:szCs w:val="24"/>
          <w:lang w:eastAsia="en-GB"/>
        </w:rPr>
        <w:t xml:space="preserve">профилактика на доставените </w:t>
      </w:r>
      <w:r w:rsidR="00C83448" w:rsidRPr="00CB0FD3">
        <w:rPr>
          <w:rFonts w:eastAsia="Times New Roman"/>
          <w:b/>
          <w:iCs w:val="0"/>
          <w:szCs w:val="24"/>
          <w:lang w:eastAsia="en-GB"/>
        </w:rPr>
        <w:t xml:space="preserve">и монтирани отоплителни </w:t>
      </w:r>
      <w:r w:rsidRPr="00CB0FD3">
        <w:rPr>
          <w:rFonts w:eastAsia="Times New Roman"/>
          <w:b/>
          <w:iCs w:val="0"/>
          <w:szCs w:val="24"/>
          <w:lang w:eastAsia="en-GB"/>
        </w:rPr>
        <w:t>уреди</w:t>
      </w:r>
      <w:r w:rsidRPr="00CB0FD3">
        <w:rPr>
          <w:rFonts w:eastAsia="Times New Roman"/>
          <w:iCs w:val="0"/>
          <w:szCs w:val="24"/>
          <w:lang w:eastAsia="en-GB"/>
        </w:rPr>
        <w:t xml:space="preserve"> по Схемата</w:t>
      </w:r>
      <w:r w:rsidRPr="00CB0FD3">
        <w:rPr>
          <w:rFonts w:eastAsia="Times New Roman"/>
          <w:b/>
          <w:iCs w:val="0"/>
          <w:szCs w:val="24"/>
          <w:lang w:eastAsia="en-GB"/>
        </w:rPr>
        <w:t xml:space="preserve"> – </w:t>
      </w:r>
      <w:r w:rsidR="00C83448" w:rsidRPr="00CB0FD3">
        <w:rPr>
          <w:rFonts w:eastAsia="Times New Roman"/>
          <w:b/>
          <w:iCs w:val="0"/>
          <w:szCs w:val="24"/>
          <w:lang w:eastAsia="en-GB"/>
        </w:rPr>
        <w:t xml:space="preserve">само </w:t>
      </w:r>
      <w:r w:rsidRPr="00CB0FD3">
        <w:rPr>
          <w:rFonts w:eastAsia="Times New Roman"/>
          <w:b/>
          <w:iCs w:val="0"/>
          <w:szCs w:val="24"/>
          <w:lang w:eastAsia="en-GB"/>
        </w:rPr>
        <w:t xml:space="preserve">еднократно </w:t>
      </w:r>
      <w:r w:rsidRPr="00CB0FD3">
        <w:rPr>
          <w:rFonts w:eastAsia="Times New Roman"/>
          <w:iCs w:val="0"/>
          <w:szCs w:val="24"/>
          <w:lang w:eastAsia="en-GB"/>
        </w:rPr>
        <w:t>за първата година след доставката и монтажа на отоплителния уред/и</w:t>
      </w:r>
    </w:p>
    <w:p w14:paraId="0581F1BF" w14:textId="77777777" w:rsidR="00FE5D54" w:rsidRPr="00CB0FD3" w:rsidRDefault="00FE5D54" w:rsidP="00905ACE">
      <w:pPr>
        <w:numPr>
          <w:ilvl w:val="0"/>
          <w:numId w:val="7"/>
        </w:numPr>
        <w:rPr>
          <w:rFonts w:eastAsia="Times New Roman"/>
          <w:iCs w:val="0"/>
          <w:szCs w:val="24"/>
          <w:lang w:eastAsia="en-GB"/>
        </w:rPr>
      </w:pPr>
      <w:r w:rsidRPr="00CB0FD3">
        <w:rPr>
          <w:rFonts w:eastAsia="Times New Roman"/>
          <w:b/>
          <w:iCs w:val="0"/>
          <w:szCs w:val="24"/>
          <w:lang w:eastAsia="en-GB"/>
        </w:rPr>
        <w:t>гаранционното обслужване за петгодишен период на доставените на крайния бенефициент по ИП</w:t>
      </w:r>
      <w:r w:rsidRPr="00CB0FD3">
        <w:rPr>
          <w:rFonts w:eastAsia="Times New Roman"/>
          <w:iCs w:val="0"/>
          <w:szCs w:val="24"/>
          <w:lang w:eastAsia="en-GB"/>
        </w:rPr>
        <w:t xml:space="preserve"> (домакинството) отоплителни уреди по Схемата при условие, че крайният бенефициент спазва правилата за експлоатация и поддръжка, посочени в Договора с общината за доставка и монтаж на новото отоплително оборудване.</w:t>
      </w:r>
    </w:p>
    <w:p w14:paraId="6523D4B2" w14:textId="77777777" w:rsidR="00FE5D54" w:rsidRPr="00CB0FD3" w:rsidRDefault="00FE5D54" w:rsidP="00FE5D54">
      <w:pPr>
        <w:rPr>
          <w:rFonts w:eastAsia="Times New Roman"/>
          <w:iCs w:val="0"/>
          <w:szCs w:val="24"/>
          <w:lang w:eastAsia="en-GB"/>
        </w:rPr>
      </w:pPr>
      <w:r w:rsidRPr="00CB0FD3">
        <w:rPr>
          <w:rFonts w:eastAsia="Times New Roman"/>
          <w:b/>
          <w:iCs w:val="0"/>
          <w:szCs w:val="24"/>
          <w:lang w:eastAsia="en-GB"/>
        </w:rPr>
        <w:t xml:space="preserve">Недопустимо оборудване и дейности </w:t>
      </w:r>
      <w:r w:rsidR="0027376F" w:rsidRPr="00CB0FD3">
        <w:rPr>
          <w:rFonts w:eastAsia="Times New Roman"/>
          <w:b/>
          <w:iCs w:val="0"/>
          <w:szCs w:val="24"/>
          <w:lang w:eastAsia="en-GB"/>
        </w:rPr>
        <w:t xml:space="preserve">по Схемата </w:t>
      </w:r>
      <w:r w:rsidRPr="00CB0FD3">
        <w:rPr>
          <w:rFonts w:eastAsia="Times New Roman"/>
          <w:b/>
          <w:iCs w:val="0"/>
          <w:szCs w:val="24"/>
          <w:lang w:eastAsia="en-GB"/>
        </w:rPr>
        <w:t xml:space="preserve">е </w:t>
      </w:r>
      <w:r w:rsidRPr="00CB0FD3">
        <w:rPr>
          <w:rFonts w:eastAsia="Times New Roman"/>
          <w:iCs w:val="0"/>
          <w:szCs w:val="24"/>
          <w:lang w:eastAsia="en-GB"/>
        </w:rPr>
        <w:t xml:space="preserve">всякакво оборудване и дейности, извън изрично посочените по-горе допустими оборудване и </w:t>
      </w:r>
      <w:r w:rsidR="00C83448" w:rsidRPr="00CB0FD3">
        <w:rPr>
          <w:rFonts w:eastAsia="Times New Roman"/>
          <w:iCs w:val="0"/>
          <w:szCs w:val="24"/>
          <w:lang w:eastAsia="en-GB"/>
        </w:rPr>
        <w:t>услуги</w:t>
      </w:r>
      <w:r w:rsidRPr="00CB0FD3">
        <w:rPr>
          <w:rFonts w:eastAsia="Times New Roman"/>
          <w:iCs w:val="0"/>
          <w:szCs w:val="24"/>
          <w:lang w:eastAsia="en-GB"/>
        </w:rPr>
        <w:t xml:space="preserve">. </w:t>
      </w:r>
    </w:p>
    <w:p w14:paraId="2AA3A63A" w14:textId="5F7AB8CA" w:rsidR="00593422" w:rsidRPr="00CB0FD3" w:rsidRDefault="00FE5D54" w:rsidP="00FE5D54">
      <w:pPr>
        <w:rPr>
          <w:rFonts w:eastAsiaTheme="minorHAnsi"/>
          <w:b/>
          <w:iCs w:val="0"/>
          <w:szCs w:val="24"/>
          <w:lang w:eastAsia="en-US"/>
        </w:rPr>
      </w:pPr>
      <w:r w:rsidRPr="00CB0FD3">
        <w:rPr>
          <w:rFonts w:eastAsiaTheme="minorHAnsi"/>
          <w:iCs w:val="0"/>
          <w:szCs w:val="24"/>
          <w:lang w:eastAsia="en-US"/>
        </w:rPr>
        <w:t>Избраният набор от отоплителни уреди обхваща най-голям диапазон от нуждите на домакинствата, като в същото време лимитира видовете отоплителни уреди до брой, който</w:t>
      </w:r>
      <w:r w:rsidR="0027376F" w:rsidRPr="00CB0FD3">
        <w:rPr>
          <w:rFonts w:eastAsiaTheme="minorHAnsi"/>
          <w:iCs w:val="0"/>
          <w:szCs w:val="24"/>
          <w:lang w:eastAsia="en-US"/>
        </w:rPr>
        <w:t xml:space="preserve"> в рамките на финансовия ресурс </w:t>
      </w:r>
      <w:r w:rsidRPr="00CB0FD3">
        <w:rPr>
          <w:rFonts w:eastAsiaTheme="minorHAnsi"/>
          <w:iCs w:val="0"/>
          <w:szCs w:val="24"/>
          <w:lang w:eastAsia="en-US"/>
        </w:rPr>
        <w:t xml:space="preserve">позволява </w:t>
      </w:r>
      <w:r w:rsidR="0027376F" w:rsidRPr="00CB0FD3">
        <w:rPr>
          <w:rFonts w:eastAsiaTheme="minorHAnsi"/>
          <w:iCs w:val="0"/>
          <w:szCs w:val="24"/>
          <w:lang w:eastAsia="en-US"/>
        </w:rPr>
        <w:t>постигане на основните индикатори по проекта (количество намалени годишни емисии на ФПЧ10 и брой обхванати домакинства)</w:t>
      </w:r>
      <w:r w:rsidRPr="00CB0FD3">
        <w:rPr>
          <w:rFonts w:eastAsiaTheme="minorHAnsi"/>
          <w:iCs w:val="0"/>
          <w:szCs w:val="24"/>
          <w:lang w:eastAsia="en-US"/>
        </w:rPr>
        <w:t>.</w:t>
      </w:r>
      <w:r w:rsidR="00C10AFF" w:rsidRPr="00CB0FD3">
        <w:rPr>
          <w:rFonts w:eastAsiaTheme="minorHAnsi"/>
          <w:iCs w:val="0"/>
          <w:szCs w:val="24"/>
          <w:lang w:eastAsia="en-US"/>
        </w:rPr>
        <w:t xml:space="preserve"> Отоплителното оборудване ще отговаря на изискванията на европейското законодателство, в т.ч. на изискванията на европейската директива за екодизайн и съответните европейски регламенти за прилагането й, включващи изисквания и ограничения за емисии на фини прахови частици, сезонна енергийна ефективност, енергиен клас и др.</w:t>
      </w:r>
    </w:p>
    <w:p w14:paraId="632CD8AF" w14:textId="77777777" w:rsidR="001A0380" w:rsidRPr="00CB0FD3" w:rsidRDefault="001A0380" w:rsidP="00EE1D9B">
      <w:pPr>
        <w:rPr>
          <w:rFonts w:eastAsiaTheme="minorHAnsi"/>
          <w:b/>
          <w:iCs w:val="0"/>
          <w:szCs w:val="24"/>
          <w:lang w:eastAsia="en-US"/>
        </w:rPr>
      </w:pPr>
    </w:p>
    <w:p w14:paraId="38087E31" w14:textId="2707D075" w:rsidR="0025227D" w:rsidRPr="00CB0FD3" w:rsidRDefault="0025227D" w:rsidP="0025227D">
      <w:pPr>
        <w:rPr>
          <w:rFonts w:eastAsiaTheme="minorHAnsi"/>
          <w:b/>
          <w:iCs w:val="0"/>
          <w:szCs w:val="24"/>
          <w:lang w:eastAsia="en-US"/>
        </w:rPr>
      </w:pPr>
      <w:r w:rsidRPr="00CB0FD3">
        <w:rPr>
          <w:rFonts w:eastAsiaTheme="minorHAnsi"/>
          <w:b/>
          <w:iCs w:val="0"/>
          <w:szCs w:val="24"/>
          <w:lang w:eastAsia="en-US"/>
        </w:rPr>
        <w:t>Конкретният вид и технически характеристики на допустимото по Схемата отоплително оборудване са представени по-долу:</w:t>
      </w:r>
    </w:p>
    <w:p w14:paraId="38DDFB03" w14:textId="77777777" w:rsidR="0025227D" w:rsidRPr="00CB0FD3" w:rsidRDefault="0025227D" w:rsidP="0025227D">
      <w:pPr>
        <w:spacing w:after="80"/>
        <w:jc w:val="center"/>
        <w:rPr>
          <w:b/>
          <w:lang w:eastAsia="hi-IN" w:bidi="hi-IN"/>
        </w:rPr>
      </w:pPr>
      <w:r w:rsidRPr="00CB0FD3">
        <w:rPr>
          <w:b/>
          <w:lang w:eastAsia="hi-IN" w:bidi="hi-IN"/>
        </w:rPr>
        <w:t xml:space="preserve">Пелетни Камини – Топловъздушни </w:t>
      </w:r>
      <w:r w:rsidRPr="00CB0FD3">
        <w:rPr>
          <w:b/>
        </w:rPr>
        <w:t>6 kW</w:t>
      </w:r>
    </w:p>
    <w:p w14:paraId="36F37A6E" w14:textId="77777777" w:rsidR="0025227D" w:rsidRPr="00CB0FD3" w:rsidRDefault="0025227D" w:rsidP="0025227D">
      <w:pPr>
        <w:spacing w:after="80"/>
        <w:jc w:val="center"/>
        <w:rPr>
          <w:szCs w:val="24"/>
          <w:lang w:eastAsia="hi-IN" w:bidi="hi-IN"/>
        </w:rPr>
      </w:pPr>
      <w:r w:rsidRPr="00CB0FD3">
        <w:rPr>
          <w:lang w:eastAsia="hi-IN" w:bidi="hi-IN"/>
        </w:rPr>
        <w:t>(Препоръчителни характеристики)</w:t>
      </w:r>
    </w:p>
    <w:p w14:paraId="35ACADB8" w14:textId="77777777" w:rsidR="0025227D" w:rsidRPr="00CB0FD3" w:rsidRDefault="0025227D" w:rsidP="0025227D">
      <w:pPr>
        <w:widowControl w:val="0"/>
        <w:suppressAutoHyphens/>
        <w:ind w:left="116" w:right="61"/>
        <w:rPr>
          <w:kern w:val="2"/>
        </w:rPr>
      </w:pPr>
      <w:r w:rsidRPr="00CB0FD3">
        <w:rPr>
          <w:kern w:val="2"/>
        </w:rPr>
        <w:t>Енергиен клас: &gt;=А+</w:t>
      </w:r>
    </w:p>
    <w:p w14:paraId="3C914AEE" w14:textId="1EBA8D3C"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w:t>
      </w:r>
      <w:r w:rsidRPr="00CB0FD3">
        <w:rPr>
          <w:kern w:val="2"/>
        </w:rPr>
        <w:t>Регламент 1186/2015 г</w:t>
      </w:r>
      <w:r w:rsidRPr="00CB0FD3">
        <w:rPr>
          <w:rFonts w:eastAsia="SimSun" w:cs="Mangal"/>
          <w:kern w:val="2"/>
          <w:szCs w:val="24"/>
          <w:lang w:eastAsia="hi-IN" w:bidi="hi-IN"/>
        </w:rPr>
        <w:t xml:space="preserve">., </w:t>
      </w:r>
      <w:r w:rsidRPr="00CB0FD3">
        <w:rPr>
          <w:kern w:val="2"/>
        </w:rPr>
        <w:t>Анекс VIII</w:t>
      </w:r>
      <w:r w:rsidRPr="00CB0FD3">
        <w:rPr>
          <w:rFonts w:eastAsia="SimSun" w:cs="Mangal"/>
          <w:kern w:val="2"/>
          <w:szCs w:val="24"/>
          <w:lang w:eastAsia="hi-IN" w:bidi="hi-IN"/>
        </w:rPr>
        <w:t>): &gt;=</w:t>
      </w:r>
      <w:r w:rsidRPr="00CB0FD3">
        <w:rPr>
          <w:kern w:val="2"/>
        </w:rPr>
        <w:t xml:space="preserve"> 90%</w:t>
      </w:r>
      <w:r w:rsidRPr="00CB0FD3">
        <w:rPr>
          <w:rFonts w:eastAsia="SimSun" w:cs="Mangal"/>
          <w:kern w:val="2"/>
          <w:szCs w:val="24"/>
          <w:lang w:eastAsia="hi-IN" w:bidi="hi-IN"/>
        </w:rPr>
        <w:t xml:space="preserve"> </w:t>
      </w:r>
    </w:p>
    <w:p w14:paraId="2CF45332" w14:textId="1BE8BD49" w:rsidR="0025227D" w:rsidRPr="00CB0FD3" w:rsidRDefault="0025227D" w:rsidP="0025227D">
      <w:pPr>
        <w:widowControl w:val="0"/>
        <w:suppressAutoHyphens/>
        <w:ind w:left="116" w:right="61"/>
        <w:rPr>
          <w:kern w:val="2"/>
        </w:rPr>
      </w:pPr>
      <w:r w:rsidRPr="00CB0FD3">
        <w:rPr>
          <w:kern w:val="2"/>
        </w:rPr>
        <w:t xml:space="preserve">Съдържание на СО в димния газ </w:t>
      </w:r>
      <w:r w:rsidRPr="00CB0FD3">
        <w:rPr>
          <w:rFonts w:eastAsia="SimSun" w:cs="Mangal"/>
          <w:kern w:val="2"/>
          <w:szCs w:val="24"/>
          <w:lang w:eastAsia="hi-IN" w:bidi="hi-IN"/>
        </w:rPr>
        <w:t>(</w:t>
      </w:r>
      <w:r w:rsidRPr="00CB0FD3">
        <w:rPr>
          <w:kern w:val="2"/>
        </w:rPr>
        <w:t>приведен към 13% О</w:t>
      </w:r>
      <w:r w:rsidRPr="00CB0FD3">
        <w:rPr>
          <w:kern w:val="2"/>
          <w:vertAlign w:val="subscript"/>
        </w:rPr>
        <w:t>2</w:t>
      </w:r>
      <w:r w:rsidRPr="00CB0FD3">
        <w:rPr>
          <w:rFonts w:eastAsia="SimSun" w:cs="Mangal"/>
          <w:kern w:val="2"/>
          <w:szCs w:val="24"/>
          <w:lang w:eastAsia="hi-IN" w:bidi="hi-IN"/>
        </w:rPr>
        <w:t>),</w:t>
      </w:r>
      <w:r w:rsidRPr="00CB0FD3">
        <w:rPr>
          <w:kern w:val="2"/>
        </w:rPr>
        <w:t xml:space="preserve"> при максимална мощност</w:t>
      </w:r>
      <w:r w:rsidRPr="00CB0FD3">
        <w:rPr>
          <w:rFonts w:eastAsia="SimSun" w:cs="Mangal"/>
          <w:kern w:val="2"/>
          <w:szCs w:val="24"/>
          <w:lang w:eastAsia="hi-IN" w:bidi="hi-IN"/>
        </w:rPr>
        <w:t>:</w:t>
      </w:r>
      <w:r w:rsidRPr="00CB0FD3">
        <w:rPr>
          <w:kern w:val="2"/>
        </w:rPr>
        <w:t xml:space="preserve"> до 300 mg/Nm3 </w:t>
      </w:r>
    </w:p>
    <w:p w14:paraId="34286AA0" w14:textId="371A1DAC" w:rsidR="0025227D" w:rsidRPr="00CB0FD3" w:rsidRDefault="0025227D" w:rsidP="0025227D">
      <w:pPr>
        <w:widowControl w:val="0"/>
        <w:suppressAutoHyphens/>
        <w:ind w:left="116" w:right="61"/>
        <w:rPr>
          <w:kern w:val="2"/>
        </w:rPr>
      </w:pPr>
      <w:r w:rsidRPr="00CB0FD3">
        <w:rPr>
          <w:kern w:val="2"/>
        </w:rPr>
        <w:t xml:space="preserve">Емисии на фини прахови частици </w:t>
      </w:r>
      <w:r w:rsidRPr="00CB0FD3">
        <w:rPr>
          <w:rFonts w:eastAsia="SimSun" w:cs="Mangal"/>
          <w:kern w:val="2"/>
          <w:szCs w:val="24"/>
          <w:lang w:eastAsia="hi-IN" w:bidi="hi-IN"/>
        </w:rPr>
        <w:t>(</w:t>
      </w:r>
      <w:r w:rsidRPr="00CB0FD3">
        <w:rPr>
          <w:kern w:val="2"/>
        </w:rPr>
        <w:t>приведен към 13% О</w:t>
      </w:r>
      <w:r w:rsidRPr="00893A0C">
        <w:rPr>
          <w:kern w:val="2"/>
          <w:vertAlign w:val="subscript"/>
        </w:rPr>
        <w:t>2</w:t>
      </w:r>
      <w:r w:rsidRPr="00CB0FD3">
        <w:rPr>
          <w:rFonts w:eastAsia="SimSun" w:cs="Mangal"/>
          <w:kern w:val="2"/>
          <w:szCs w:val="24"/>
          <w:lang w:eastAsia="hi-IN" w:bidi="hi-IN"/>
        </w:rPr>
        <w:t>),</w:t>
      </w:r>
      <w:r w:rsidRPr="00CB0FD3">
        <w:rPr>
          <w:kern w:val="2"/>
        </w:rPr>
        <w:t xml:space="preserve">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w:t>
      </w:r>
      <w:r w:rsidRPr="00CB0FD3">
        <w:rPr>
          <w:rStyle w:val="FootnoteReference"/>
          <w:rFonts w:eastAsia="SimSun" w:cs="Mangal"/>
          <w:kern w:val="2"/>
          <w:szCs w:val="24"/>
          <w:lang w:eastAsia="hi-IN" w:bidi="hi-IN"/>
        </w:rPr>
        <w:footnoteReference w:id="2"/>
      </w:r>
      <w:r w:rsidRPr="00CB0FD3">
        <w:rPr>
          <w:kern w:val="2"/>
        </w:rPr>
        <w:t xml:space="preserve"> </w:t>
      </w:r>
    </w:p>
    <w:p w14:paraId="0D8F3E37" w14:textId="7FF11431" w:rsidR="0025227D" w:rsidRPr="00CB0FD3" w:rsidRDefault="0025227D" w:rsidP="0025227D">
      <w:pPr>
        <w:widowControl w:val="0"/>
        <w:suppressAutoHyphens/>
        <w:ind w:left="116" w:right="61"/>
        <w:rPr>
          <w:kern w:val="2"/>
        </w:rPr>
      </w:pPr>
      <w:r w:rsidRPr="00CB0FD3">
        <w:rPr>
          <w:kern w:val="2"/>
        </w:rPr>
        <w:t>КПД &gt;= 90%</w:t>
      </w:r>
    </w:p>
    <w:p w14:paraId="36EE4778" w14:textId="2336D5CC" w:rsidR="0025227D" w:rsidRPr="00CB0FD3" w:rsidRDefault="0025227D" w:rsidP="0025227D">
      <w:pPr>
        <w:widowControl w:val="0"/>
        <w:suppressAutoHyphens/>
        <w:ind w:left="116" w:right="61"/>
        <w:rPr>
          <w:kern w:val="2"/>
        </w:rPr>
      </w:pPr>
      <w:r w:rsidRPr="00CB0FD3">
        <w:rPr>
          <w:kern w:val="2"/>
        </w:rPr>
        <w:t>Габаритни размери (ширина/дълбочина/височина</w:t>
      </w:r>
      <w:r w:rsidRPr="00CB0FD3">
        <w:rPr>
          <w:rFonts w:eastAsia="SimSun" w:cs="Mangal"/>
          <w:kern w:val="2"/>
          <w:szCs w:val="24"/>
          <w:lang w:eastAsia="hi-IN" w:bidi="hi-IN"/>
        </w:rPr>
        <w:t>):  –</w:t>
      </w:r>
      <w:r w:rsidRPr="00CB0FD3">
        <w:rPr>
          <w:kern w:val="2"/>
        </w:rPr>
        <w:t xml:space="preserve"> до </w:t>
      </w:r>
      <w:r w:rsidRPr="00CB0FD3">
        <w:rPr>
          <w:rFonts w:eastAsia="SimSun" w:cs="Mangal"/>
          <w:kern w:val="2"/>
          <w:szCs w:val="24"/>
          <w:lang w:eastAsia="hi-IN" w:bidi="hi-IN"/>
        </w:rPr>
        <w:t>500/500/800 мм</w:t>
      </w:r>
    </w:p>
    <w:p w14:paraId="6E389125" w14:textId="09B4B1E7" w:rsidR="0025227D" w:rsidRPr="00CB0FD3" w:rsidRDefault="0025227D" w:rsidP="0025227D">
      <w:pPr>
        <w:widowControl w:val="0"/>
        <w:suppressAutoHyphens/>
        <w:ind w:left="116" w:right="61"/>
        <w:rPr>
          <w:kern w:val="2"/>
        </w:rPr>
      </w:pPr>
      <w:r w:rsidRPr="00CB0FD3">
        <w:rPr>
          <w:kern w:val="2"/>
        </w:rPr>
        <w:lastRenderedPageBreak/>
        <w:t>Димоотводен отвор: ф 80 мм</w:t>
      </w:r>
      <w:r w:rsidRPr="00CB0FD3">
        <w:rPr>
          <w:rFonts w:eastAsia="Times New Roman"/>
          <w:szCs w:val="20"/>
        </w:rPr>
        <w:t xml:space="preserve"> </w:t>
      </w:r>
      <w:r w:rsidRPr="00CB0FD3">
        <w:rPr>
          <w:rFonts w:eastAsia="SimSun" w:cs="Mangal"/>
          <w:kern w:val="2"/>
          <w:szCs w:val="24"/>
          <w:lang w:eastAsia="hi-IN" w:bidi="hi-IN"/>
        </w:rPr>
        <w:t>с димоотвод с дължина до 3000 мм</w:t>
      </w:r>
    </w:p>
    <w:p w14:paraId="0B252E62"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3 мм</w:t>
      </w:r>
    </w:p>
    <w:p w14:paraId="2C71157B" w14:textId="77777777"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 не повече от 1,2 кг/ч.</w:t>
      </w:r>
    </w:p>
    <w:p w14:paraId="0951EC26" w14:textId="77777777" w:rsidR="0025227D" w:rsidRPr="00CB0FD3" w:rsidRDefault="0025227D" w:rsidP="0025227D">
      <w:pPr>
        <w:widowControl w:val="0"/>
        <w:suppressAutoHyphens/>
        <w:ind w:left="116" w:right="61"/>
        <w:rPr>
          <w:kern w:val="2"/>
        </w:rPr>
      </w:pPr>
      <w:r w:rsidRPr="00CB0FD3">
        <w:rPr>
          <w:kern w:val="2"/>
        </w:rPr>
        <w:t>Окомплектовката на уреда трябва да включва:</w:t>
      </w:r>
    </w:p>
    <w:p w14:paraId="26DD26D4" w14:textId="171A8C24"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kern w:val="2"/>
        </w:rPr>
        <w:t>автоматично запалване</w:t>
      </w:r>
      <w:r w:rsidRPr="00CB0FD3">
        <w:rPr>
          <w:rFonts w:eastAsia="SimSun" w:cs="Mangal"/>
          <w:kern w:val="2"/>
          <w:szCs w:val="24"/>
          <w:lang w:eastAsia="hi-IN" w:bidi="hi-IN"/>
        </w:rPr>
        <w:t xml:space="preserve"> с керамичен нагревател</w:t>
      </w:r>
    </w:p>
    <w:p w14:paraId="0D274F43"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модулиращо управление</w:t>
      </w:r>
    </w:p>
    <w:p w14:paraId="38187251" w14:textId="780328DE" w:rsidR="0025227D"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вентилатор</w:t>
      </w:r>
      <w:r w:rsidRPr="00CB0FD3">
        <w:rPr>
          <w:kern w:val="2"/>
        </w:rPr>
        <w:t xml:space="preserve"> за </w:t>
      </w:r>
      <w:r w:rsidRPr="00CB0FD3">
        <w:rPr>
          <w:rFonts w:eastAsia="SimSun" w:cs="Mangal"/>
          <w:kern w:val="2"/>
          <w:szCs w:val="24"/>
          <w:lang w:eastAsia="hi-IN" w:bidi="hi-IN"/>
        </w:rPr>
        <w:t>отвеждане отработените димни газове</w:t>
      </w:r>
    </w:p>
    <w:p w14:paraId="2C43B374" w14:textId="71AE02DA" w:rsidR="005B3CB7" w:rsidRPr="00CB0FD3" w:rsidRDefault="005B3CB7" w:rsidP="0025227D">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1CE65103"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автоматизирано горивоподаващо устройство – шнек</w:t>
      </w:r>
    </w:p>
    <w:p w14:paraId="4ABEB3C9" w14:textId="5275B1E0" w:rsidR="0025227D" w:rsidRPr="00CB0FD3" w:rsidRDefault="0025227D" w:rsidP="0025227D">
      <w:pPr>
        <w:widowControl w:val="0"/>
        <w:numPr>
          <w:ilvl w:val="0"/>
          <w:numId w:val="8"/>
        </w:numPr>
        <w:suppressAutoHyphens/>
        <w:ind w:left="400" w:right="61" w:hanging="284"/>
        <w:rPr>
          <w:kern w:val="2"/>
        </w:rPr>
      </w:pPr>
      <w:r w:rsidRPr="00CB0FD3">
        <w:rPr>
          <w:rFonts w:eastAsia="SimSun" w:cs="Mangal"/>
          <w:kern w:val="2"/>
          <w:szCs w:val="24"/>
          <w:lang w:eastAsia="hi-IN" w:bidi="hi-IN"/>
        </w:rPr>
        <w:t>вентилатор за обдухване на затопления</w:t>
      </w:r>
      <w:r w:rsidRPr="00CB0FD3">
        <w:rPr>
          <w:kern w:val="2"/>
        </w:rPr>
        <w:t xml:space="preserve"> въздух</w:t>
      </w:r>
      <w:r w:rsidRPr="00CB0FD3">
        <w:rPr>
          <w:rFonts w:eastAsia="SimSun" w:cs="Mangal"/>
          <w:kern w:val="2"/>
          <w:szCs w:val="24"/>
          <w:lang w:eastAsia="hi-IN" w:bidi="hi-IN"/>
        </w:rPr>
        <w:t xml:space="preserve"> към помещението</w:t>
      </w:r>
    </w:p>
    <w:p w14:paraId="04DAE7B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5CF6EEE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p>
    <w:p w14:paraId="0837F4F4"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7C8883DA" w14:textId="2502062D"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kern w:val="2"/>
        </w:rPr>
        <w:t>.</w:t>
      </w:r>
      <w:r w:rsidRPr="00CB0FD3">
        <w:t xml:space="preserve"> </w:t>
      </w:r>
    </w:p>
    <w:p w14:paraId="1C373B82" w14:textId="77777777" w:rsidR="0025227D" w:rsidRPr="00CB0FD3" w:rsidRDefault="0025227D" w:rsidP="0025227D">
      <w:pPr>
        <w:widowControl w:val="0"/>
        <w:suppressAutoHyphens/>
        <w:spacing w:after="80"/>
        <w:rPr>
          <w:kern w:val="1"/>
        </w:rPr>
      </w:pPr>
      <w:r w:rsidRPr="00CB0FD3">
        <w:rPr>
          <w:rFonts w:eastAsia="SimSun" w:cs="Mangal"/>
          <w:iCs w:val="0"/>
          <w:kern w:val="1"/>
          <w:szCs w:val="24"/>
          <w:lang w:eastAsia="hi-IN" w:bidi="hi-IN"/>
        </w:rPr>
        <w:t xml:space="preserve"> </w:t>
      </w:r>
    </w:p>
    <w:p w14:paraId="0DF2A0B4" w14:textId="77777777" w:rsidR="0025227D" w:rsidRPr="00CB0FD3" w:rsidRDefault="0025227D" w:rsidP="0025227D">
      <w:pPr>
        <w:spacing w:after="80"/>
        <w:jc w:val="center"/>
        <w:rPr>
          <w:b/>
          <w:bCs/>
          <w:lang w:eastAsia="hi-IN" w:bidi="hi-IN"/>
        </w:rPr>
      </w:pPr>
      <w:r w:rsidRPr="00CB0FD3">
        <w:rPr>
          <w:b/>
          <w:bCs/>
          <w:lang w:eastAsia="hi-IN" w:bidi="hi-IN"/>
        </w:rPr>
        <w:t>Пелетни Камини – Топловъздушни 8</w:t>
      </w:r>
      <w:r w:rsidRPr="00CB0FD3">
        <w:rPr>
          <w:b/>
        </w:rPr>
        <w:t xml:space="preserve"> kW</w:t>
      </w:r>
    </w:p>
    <w:p w14:paraId="300BCEE4" w14:textId="77777777" w:rsidR="0025227D" w:rsidRPr="00CB0FD3" w:rsidRDefault="0025227D" w:rsidP="0025227D">
      <w:pPr>
        <w:spacing w:after="80"/>
        <w:jc w:val="center"/>
        <w:rPr>
          <w:lang w:eastAsia="hi-IN" w:bidi="hi-IN"/>
        </w:rPr>
      </w:pPr>
      <w:r w:rsidRPr="00CB0FD3">
        <w:rPr>
          <w:lang w:eastAsia="hi-IN" w:bidi="hi-IN"/>
        </w:rPr>
        <w:t>(Препоръчителни характеристики)</w:t>
      </w:r>
    </w:p>
    <w:p w14:paraId="500CCED4" w14:textId="77777777" w:rsidR="0025227D" w:rsidRPr="00CB0FD3" w:rsidRDefault="0025227D" w:rsidP="0025227D">
      <w:pPr>
        <w:widowControl w:val="0"/>
        <w:suppressAutoHyphens/>
        <w:ind w:left="116" w:right="61"/>
        <w:jc w:val="left"/>
        <w:rPr>
          <w:kern w:val="2"/>
        </w:rPr>
      </w:pPr>
      <w:r w:rsidRPr="00CB0FD3">
        <w:rPr>
          <w:kern w:val="2"/>
        </w:rPr>
        <w:t>Енергиен клас: &gt;=А+</w:t>
      </w:r>
    </w:p>
    <w:p w14:paraId="1667783B" w14:textId="66D5176A" w:rsidR="0025227D" w:rsidRPr="00CB0FD3" w:rsidRDefault="0025227D" w:rsidP="0025227D">
      <w:pPr>
        <w:widowControl w:val="0"/>
        <w:suppressAutoHyphens/>
        <w:ind w:left="116" w:right="61"/>
        <w:jc w:val="left"/>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w:t>
      </w:r>
      <w:r w:rsidRPr="00CB0FD3">
        <w:rPr>
          <w:kern w:val="2"/>
        </w:rPr>
        <w:t>Регламент 1186/2015 г</w:t>
      </w:r>
      <w:r w:rsidRPr="00CB0FD3">
        <w:rPr>
          <w:rFonts w:eastAsia="SimSun" w:cs="Mangal"/>
          <w:kern w:val="2"/>
          <w:szCs w:val="24"/>
          <w:lang w:eastAsia="hi-IN" w:bidi="hi-IN"/>
        </w:rPr>
        <w:t xml:space="preserve">., </w:t>
      </w:r>
      <w:r w:rsidRPr="00CB0FD3">
        <w:rPr>
          <w:kern w:val="2"/>
        </w:rPr>
        <w:t>Анекс VIII</w:t>
      </w:r>
      <w:r w:rsidRPr="00CB0FD3">
        <w:rPr>
          <w:rFonts w:eastAsia="SimSun" w:cs="Mangal"/>
          <w:kern w:val="2"/>
          <w:szCs w:val="24"/>
          <w:lang w:eastAsia="hi-IN" w:bidi="hi-IN"/>
        </w:rPr>
        <w:t>): &gt;=</w:t>
      </w:r>
      <w:r w:rsidRPr="00CB0FD3">
        <w:rPr>
          <w:kern w:val="2"/>
        </w:rPr>
        <w:t xml:space="preserve"> 90%</w:t>
      </w:r>
      <w:r w:rsidRPr="00CB0FD3">
        <w:rPr>
          <w:rFonts w:eastAsia="SimSun" w:cs="Mangal"/>
          <w:kern w:val="2"/>
          <w:szCs w:val="24"/>
          <w:lang w:eastAsia="hi-IN" w:bidi="hi-IN"/>
        </w:rPr>
        <w:t xml:space="preserve"> </w:t>
      </w:r>
    </w:p>
    <w:p w14:paraId="1A7C216A" w14:textId="6A9A8405" w:rsidR="0025227D" w:rsidRPr="00CB0FD3" w:rsidRDefault="0025227D" w:rsidP="0025227D">
      <w:pPr>
        <w:widowControl w:val="0"/>
        <w:suppressAutoHyphens/>
        <w:ind w:left="116" w:right="61"/>
        <w:jc w:val="left"/>
        <w:rPr>
          <w:kern w:val="2"/>
        </w:rPr>
      </w:pPr>
      <w:r w:rsidRPr="00CB0FD3">
        <w:rPr>
          <w:kern w:val="2"/>
        </w:rPr>
        <w:t xml:space="preserve">Съдържание на СО в димния газ </w:t>
      </w:r>
      <w:r w:rsidRPr="00CB0FD3">
        <w:rPr>
          <w:rFonts w:eastAsia="SimSun" w:cs="Mangal"/>
          <w:kern w:val="2"/>
          <w:szCs w:val="24"/>
          <w:lang w:eastAsia="hi-IN" w:bidi="hi-IN"/>
        </w:rPr>
        <w:t>(</w:t>
      </w:r>
      <w:r w:rsidRPr="00CB0FD3">
        <w:rPr>
          <w:kern w:val="2"/>
        </w:rPr>
        <w:t>приведен към 13% О</w:t>
      </w:r>
      <w:r w:rsidRPr="00CB0FD3">
        <w:rPr>
          <w:kern w:val="2"/>
          <w:vertAlign w:val="subscript"/>
        </w:rPr>
        <w:t>2</w:t>
      </w:r>
      <w:r w:rsidRPr="00CB0FD3">
        <w:rPr>
          <w:rFonts w:eastAsia="SimSun" w:cs="Mangal"/>
          <w:kern w:val="2"/>
          <w:szCs w:val="24"/>
          <w:lang w:eastAsia="hi-IN" w:bidi="hi-IN"/>
        </w:rPr>
        <w:t>),</w:t>
      </w:r>
      <w:r w:rsidRPr="00CB0FD3">
        <w:rPr>
          <w:kern w:val="2"/>
        </w:rPr>
        <w:t xml:space="preserve"> при максимална мощност</w:t>
      </w:r>
      <w:r w:rsidRPr="00CB0FD3">
        <w:rPr>
          <w:rFonts w:eastAsia="SimSun" w:cs="Mangal"/>
          <w:kern w:val="2"/>
          <w:szCs w:val="24"/>
          <w:lang w:eastAsia="hi-IN" w:bidi="hi-IN"/>
        </w:rPr>
        <w:t>:</w:t>
      </w:r>
      <w:r w:rsidRPr="00CB0FD3">
        <w:rPr>
          <w:kern w:val="2"/>
        </w:rPr>
        <w:t xml:space="preserve"> до 300 mg/Nm</w:t>
      </w:r>
      <w:r w:rsidRPr="00CB0FD3">
        <w:rPr>
          <w:kern w:val="2"/>
          <w:vertAlign w:val="superscript"/>
        </w:rPr>
        <w:t>3</w:t>
      </w:r>
      <w:r w:rsidRPr="00CB0FD3">
        <w:rPr>
          <w:kern w:val="2"/>
        </w:rPr>
        <w:t xml:space="preserve"> </w:t>
      </w:r>
    </w:p>
    <w:p w14:paraId="271A98E8" w14:textId="76E49CE0" w:rsidR="0025227D" w:rsidRPr="00CB0FD3" w:rsidRDefault="0025227D" w:rsidP="0025227D">
      <w:pPr>
        <w:widowControl w:val="0"/>
        <w:suppressAutoHyphens/>
        <w:ind w:left="116" w:right="61"/>
        <w:jc w:val="left"/>
        <w:rPr>
          <w:kern w:val="2"/>
        </w:rPr>
      </w:pPr>
      <w:r w:rsidRPr="00CB0FD3">
        <w:rPr>
          <w:kern w:val="2"/>
        </w:rPr>
        <w:t xml:space="preserve">Емисии на фини прахови частици </w:t>
      </w:r>
      <w:r w:rsidRPr="00CB0FD3">
        <w:rPr>
          <w:rFonts w:eastAsia="SimSun" w:cs="Mangal"/>
          <w:kern w:val="2"/>
          <w:szCs w:val="24"/>
          <w:lang w:eastAsia="hi-IN" w:bidi="hi-IN"/>
        </w:rPr>
        <w:t>(</w:t>
      </w:r>
      <w:r w:rsidRPr="00CB0FD3">
        <w:rPr>
          <w:kern w:val="2"/>
        </w:rPr>
        <w:t>приведен към 13% О</w:t>
      </w:r>
      <w:r w:rsidRPr="00CB0FD3">
        <w:rPr>
          <w:kern w:val="2"/>
          <w:vertAlign w:val="subscript"/>
        </w:rPr>
        <w:t>2</w:t>
      </w:r>
      <w:r w:rsidRPr="00CB0FD3">
        <w:rPr>
          <w:rFonts w:eastAsia="SimSun" w:cs="Mangal"/>
          <w:kern w:val="2"/>
          <w:szCs w:val="24"/>
          <w:lang w:eastAsia="hi-IN" w:bidi="hi-IN"/>
        </w:rPr>
        <w:t>),</w:t>
      </w:r>
      <w:r w:rsidRPr="00CB0FD3">
        <w:rPr>
          <w:kern w:val="2"/>
        </w:rPr>
        <w:t xml:space="preserve">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4268B501" w14:textId="73A1DBFF" w:rsidR="0025227D" w:rsidRPr="00CB0FD3" w:rsidRDefault="0025227D" w:rsidP="0025227D">
      <w:pPr>
        <w:widowControl w:val="0"/>
        <w:suppressAutoHyphens/>
        <w:ind w:left="116" w:right="61"/>
        <w:jc w:val="left"/>
        <w:rPr>
          <w:kern w:val="2"/>
        </w:rPr>
      </w:pPr>
      <w:r w:rsidRPr="00CB0FD3">
        <w:rPr>
          <w:kern w:val="2"/>
        </w:rPr>
        <w:t xml:space="preserve">КПД: </w:t>
      </w:r>
      <w:r w:rsidRPr="00CB0FD3">
        <w:rPr>
          <w:rFonts w:eastAsia="SimSun" w:cs="Mangal"/>
          <w:kern w:val="2"/>
          <w:szCs w:val="24"/>
          <w:lang w:eastAsia="hi-IN" w:bidi="hi-IN"/>
        </w:rPr>
        <w:t xml:space="preserve"> </w:t>
      </w:r>
      <w:r w:rsidRPr="00CB0FD3">
        <w:rPr>
          <w:kern w:val="2"/>
        </w:rPr>
        <w:t xml:space="preserve">&gt;= </w:t>
      </w:r>
      <w:r w:rsidR="00E865A7">
        <w:rPr>
          <w:kern w:val="2"/>
          <w:lang w:val="en-US"/>
        </w:rPr>
        <w:t>90</w:t>
      </w:r>
      <w:r w:rsidRPr="00CB0FD3">
        <w:rPr>
          <w:kern w:val="2"/>
        </w:rPr>
        <w:t>%</w:t>
      </w:r>
    </w:p>
    <w:p w14:paraId="56C7BA8A" w14:textId="6E8C35F6" w:rsidR="0025227D" w:rsidRPr="00CB0FD3" w:rsidRDefault="0025227D" w:rsidP="0025227D">
      <w:pPr>
        <w:widowControl w:val="0"/>
        <w:suppressAutoHyphens/>
        <w:ind w:left="116" w:right="61"/>
        <w:jc w:val="left"/>
        <w:rPr>
          <w:kern w:val="2"/>
        </w:rPr>
      </w:pPr>
      <w:r w:rsidRPr="00CB0FD3">
        <w:rPr>
          <w:kern w:val="2"/>
        </w:rPr>
        <w:t>Габаритни размери (ширина/дълбочина/височина</w:t>
      </w:r>
      <w:r w:rsidRPr="00CB0FD3">
        <w:rPr>
          <w:rFonts w:eastAsia="SimSun" w:cs="Mangal"/>
          <w:kern w:val="2"/>
          <w:szCs w:val="24"/>
          <w:lang w:eastAsia="hi-IN" w:bidi="hi-IN"/>
        </w:rPr>
        <w:t xml:space="preserve">): </w:t>
      </w:r>
      <w:r w:rsidRPr="00CB0FD3">
        <w:rPr>
          <w:kern w:val="2"/>
        </w:rPr>
        <w:t xml:space="preserve"> до </w:t>
      </w:r>
      <w:r w:rsidRPr="00CB0FD3">
        <w:rPr>
          <w:rFonts w:eastAsia="SimSun" w:cs="Mangal"/>
          <w:kern w:val="2"/>
          <w:szCs w:val="24"/>
          <w:lang w:eastAsia="hi-IN" w:bidi="hi-IN"/>
        </w:rPr>
        <w:t>500/650/1020 мм</w:t>
      </w:r>
    </w:p>
    <w:p w14:paraId="474C2895" w14:textId="13FF05B2" w:rsidR="0025227D" w:rsidRPr="00CB0FD3" w:rsidRDefault="0025227D" w:rsidP="0025227D">
      <w:pPr>
        <w:widowControl w:val="0"/>
        <w:suppressAutoHyphens/>
        <w:ind w:left="116" w:right="61"/>
        <w:jc w:val="left"/>
        <w:rPr>
          <w:kern w:val="2"/>
        </w:rPr>
      </w:pPr>
      <w:r w:rsidRPr="00CB0FD3">
        <w:rPr>
          <w:kern w:val="2"/>
        </w:rPr>
        <w:t>Димоотводен отвор: ф 80 мм</w:t>
      </w:r>
      <w:r w:rsidRPr="00CB0FD3">
        <w:rPr>
          <w:rFonts w:eastAsia="SimSun" w:cs="Mangal"/>
          <w:kern w:val="2"/>
          <w:szCs w:val="24"/>
          <w:lang w:eastAsia="hi-IN" w:bidi="hi-IN"/>
        </w:rPr>
        <w:t xml:space="preserve"> с димоотвод с дължина до 3000 мм</w:t>
      </w:r>
    </w:p>
    <w:p w14:paraId="093633D4" w14:textId="363C8C9A"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3 мм</w:t>
      </w:r>
    </w:p>
    <w:p w14:paraId="7F6F05EF" w14:textId="060D3B12"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w:t>
      </w:r>
      <w:r w:rsidRPr="00CB0FD3">
        <w:rPr>
          <w:rFonts w:eastAsia="SimSun" w:cs="Mangal"/>
          <w:kern w:val="2"/>
          <w:szCs w:val="24"/>
          <w:lang w:eastAsia="hi-IN" w:bidi="hi-IN"/>
        </w:rPr>
        <w:t>:</w:t>
      </w:r>
      <w:r w:rsidRPr="00CB0FD3">
        <w:rPr>
          <w:kern w:val="2"/>
        </w:rPr>
        <w:t xml:space="preserve"> не повече от 1,65 кг/ч </w:t>
      </w:r>
    </w:p>
    <w:p w14:paraId="61438B52" w14:textId="77777777" w:rsidR="0025227D" w:rsidRPr="00CB0FD3" w:rsidRDefault="0025227D" w:rsidP="0025227D">
      <w:pPr>
        <w:widowControl w:val="0"/>
        <w:suppressAutoHyphens/>
        <w:ind w:left="116" w:right="61"/>
        <w:jc w:val="left"/>
        <w:rPr>
          <w:kern w:val="2"/>
        </w:rPr>
      </w:pPr>
      <w:r w:rsidRPr="00CB0FD3">
        <w:rPr>
          <w:kern w:val="2"/>
        </w:rPr>
        <w:t>Окомплектовката на уреда трябва да включва:</w:t>
      </w:r>
    </w:p>
    <w:p w14:paraId="7744BF66"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236F9A8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0B86F074" w14:textId="77A4FD97" w:rsidR="0025227D" w:rsidRDefault="0025227D" w:rsidP="0025227D">
      <w:pPr>
        <w:widowControl w:val="0"/>
        <w:numPr>
          <w:ilvl w:val="0"/>
          <w:numId w:val="8"/>
        </w:numPr>
        <w:suppressAutoHyphens/>
        <w:ind w:left="400" w:right="61" w:hanging="284"/>
        <w:rPr>
          <w:kern w:val="2"/>
        </w:rPr>
      </w:pPr>
      <w:r w:rsidRPr="00CB0FD3">
        <w:rPr>
          <w:kern w:val="2"/>
        </w:rPr>
        <w:t>вентилатор за отвеждане отработените димни газове</w:t>
      </w:r>
    </w:p>
    <w:p w14:paraId="0FA18CAF" w14:textId="23995D42" w:rsidR="005B3CB7" w:rsidRPr="00192EBC" w:rsidRDefault="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52C33E59" w14:textId="77777777" w:rsidR="0025227D" w:rsidRPr="00CB0FD3" w:rsidRDefault="0025227D" w:rsidP="0025227D">
      <w:pPr>
        <w:widowControl w:val="0"/>
        <w:numPr>
          <w:ilvl w:val="0"/>
          <w:numId w:val="8"/>
        </w:numPr>
        <w:suppressAutoHyphens/>
        <w:ind w:left="400" w:right="61" w:hanging="284"/>
        <w:rPr>
          <w:kern w:val="2"/>
        </w:rPr>
      </w:pPr>
      <w:r w:rsidRPr="00CB0FD3">
        <w:rPr>
          <w:kern w:val="2"/>
        </w:rPr>
        <w:lastRenderedPageBreak/>
        <w:t>автоматизирано горивоподаващо устройство – шнек</w:t>
      </w:r>
    </w:p>
    <w:p w14:paraId="273BBC9E"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обдухване на затопления въздух към помещението</w:t>
      </w:r>
    </w:p>
    <w:p w14:paraId="39BFBC89"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0BB0A405"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p>
    <w:p w14:paraId="12911BE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63E8165A" w14:textId="0C3FC929" w:rsidR="0025227D" w:rsidRPr="00CB0FD3" w:rsidRDefault="0025227D" w:rsidP="0025227D">
      <w:pPr>
        <w:spacing w:after="80"/>
        <w:rPr>
          <w:b/>
        </w:rPr>
      </w:pPr>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p>
    <w:p w14:paraId="12801FD4" w14:textId="77777777" w:rsidR="0025227D" w:rsidRPr="00CB0FD3" w:rsidRDefault="0025227D" w:rsidP="0025227D">
      <w:pPr>
        <w:keepNext/>
        <w:spacing w:after="80"/>
        <w:jc w:val="center"/>
        <w:rPr>
          <w:b/>
          <w:lang w:eastAsia="hi-IN" w:bidi="hi-IN"/>
        </w:rPr>
      </w:pPr>
      <w:r w:rsidRPr="00CB0FD3">
        <w:rPr>
          <w:b/>
          <w:lang w:eastAsia="hi-IN" w:bidi="hi-IN"/>
        </w:rPr>
        <w:t>Пелетни Камини – Топловъздушни 10</w:t>
      </w:r>
      <w:r w:rsidRPr="00CB0FD3">
        <w:rPr>
          <w:b/>
        </w:rPr>
        <w:t xml:space="preserve"> kW</w:t>
      </w:r>
    </w:p>
    <w:p w14:paraId="5851CA67" w14:textId="77777777" w:rsidR="0025227D" w:rsidRPr="00CB0FD3" w:rsidRDefault="0025227D" w:rsidP="0025227D">
      <w:pPr>
        <w:keepNext/>
        <w:spacing w:after="80"/>
        <w:jc w:val="center"/>
        <w:rPr>
          <w:szCs w:val="24"/>
          <w:lang w:eastAsia="hi-IN" w:bidi="hi-IN"/>
        </w:rPr>
      </w:pPr>
      <w:r w:rsidRPr="00CB0FD3">
        <w:rPr>
          <w:lang w:eastAsia="hi-IN" w:bidi="hi-IN"/>
        </w:rPr>
        <w:t>(Препоръчителни характеристики)</w:t>
      </w:r>
    </w:p>
    <w:p w14:paraId="54CEA8B5" w14:textId="77777777" w:rsidR="0025227D" w:rsidRPr="00CB0FD3" w:rsidRDefault="0025227D" w:rsidP="0025227D">
      <w:pPr>
        <w:widowControl w:val="0"/>
        <w:suppressAutoHyphens/>
        <w:ind w:left="116" w:right="61"/>
        <w:rPr>
          <w:kern w:val="2"/>
        </w:rPr>
      </w:pPr>
      <w:r w:rsidRPr="00CB0FD3">
        <w:rPr>
          <w:kern w:val="2"/>
        </w:rPr>
        <w:t>Енергиен клас: &gt;=А+</w:t>
      </w:r>
    </w:p>
    <w:p w14:paraId="172B190C" w14:textId="61458B1E"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w:t>
      </w:r>
      <w:r w:rsidRPr="00CB0FD3">
        <w:rPr>
          <w:kern w:val="2"/>
        </w:rPr>
        <w:t>Регламент 1186/2015 г</w:t>
      </w:r>
      <w:r w:rsidRPr="00CB0FD3">
        <w:rPr>
          <w:rFonts w:eastAsia="SimSun" w:cs="Mangal"/>
          <w:kern w:val="2"/>
          <w:szCs w:val="24"/>
          <w:lang w:eastAsia="hi-IN" w:bidi="hi-IN"/>
        </w:rPr>
        <w:t xml:space="preserve">., </w:t>
      </w:r>
      <w:r w:rsidRPr="00CB0FD3">
        <w:rPr>
          <w:kern w:val="2"/>
        </w:rPr>
        <w:t>Анекс VIII</w:t>
      </w:r>
      <w:r w:rsidRPr="00CB0FD3">
        <w:rPr>
          <w:rFonts w:eastAsia="SimSun" w:cs="Mangal"/>
          <w:kern w:val="2"/>
          <w:szCs w:val="24"/>
          <w:lang w:eastAsia="hi-IN" w:bidi="hi-IN"/>
        </w:rPr>
        <w:t xml:space="preserve">): </w:t>
      </w:r>
      <w:r w:rsidRPr="00CB0FD3">
        <w:rPr>
          <w:kern w:val="2"/>
        </w:rPr>
        <w:t xml:space="preserve"> &gt;= 90%</w:t>
      </w:r>
    </w:p>
    <w:p w14:paraId="6B6CAD69" w14:textId="43F6D843" w:rsidR="0025227D" w:rsidRPr="00CB0FD3" w:rsidRDefault="0025227D" w:rsidP="0025227D">
      <w:pPr>
        <w:widowControl w:val="0"/>
        <w:suppressAutoHyphens/>
        <w:ind w:left="116" w:right="61"/>
        <w:rPr>
          <w:kern w:val="2"/>
        </w:rPr>
      </w:pPr>
      <w:r w:rsidRPr="00CB0FD3">
        <w:rPr>
          <w:kern w:val="2"/>
        </w:rPr>
        <w:t>Съдържание на СО в димния газ /приведен към 13% О2/, при максимална мощност</w:t>
      </w:r>
      <w:r w:rsidRPr="00CB0FD3">
        <w:rPr>
          <w:rFonts w:eastAsia="SimSun" w:cs="Mangal"/>
          <w:kern w:val="2"/>
          <w:szCs w:val="24"/>
          <w:lang w:eastAsia="hi-IN" w:bidi="hi-IN"/>
        </w:rPr>
        <w:t>:</w:t>
      </w:r>
      <w:r w:rsidRPr="00CB0FD3">
        <w:rPr>
          <w:kern w:val="2"/>
        </w:rPr>
        <w:t xml:space="preserve"> до 300 mg/Nm3 </w:t>
      </w:r>
    </w:p>
    <w:p w14:paraId="43457CFF" w14:textId="6FD35E6D" w:rsidR="0025227D" w:rsidRPr="00CB0FD3" w:rsidRDefault="0025227D" w:rsidP="0025227D">
      <w:pPr>
        <w:widowControl w:val="0"/>
        <w:suppressAutoHyphens/>
        <w:ind w:left="116" w:right="61"/>
        <w:rPr>
          <w:kern w:val="2"/>
        </w:rPr>
      </w:pPr>
      <w:r w:rsidRPr="00CB0FD3">
        <w:rPr>
          <w:kern w:val="2"/>
        </w:rPr>
        <w:t>Емисии на фини прахови частици /приведен към 13% О2/,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5BD9132F" w14:textId="77777777" w:rsidR="0025227D" w:rsidRPr="00CB0FD3" w:rsidRDefault="0025227D" w:rsidP="0025227D">
      <w:pPr>
        <w:widowControl w:val="0"/>
        <w:suppressAutoHyphens/>
        <w:ind w:left="116" w:right="61"/>
        <w:rPr>
          <w:kern w:val="2"/>
        </w:rPr>
      </w:pPr>
      <w:r w:rsidRPr="00CB0FD3">
        <w:rPr>
          <w:kern w:val="2"/>
        </w:rPr>
        <w:t>КПД: &gt;= 90%</w:t>
      </w:r>
    </w:p>
    <w:p w14:paraId="743CB038" w14:textId="4AB0ED5F" w:rsidR="0025227D" w:rsidRPr="00CB0FD3" w:rsidRDefault="0025227D" w:rsidP="0025227D">
      <w:pPr>
        <w:widowControl w:val="0"/>
        <w:suppressAutoHyphens/>
        <w:ind w:left="116" w:right="61"/>
        <w:rPr>
          <w:kern w:val="2"/>
        </w:rPr>
      </w:pPr>
      <w:r w:rsidRPr="00CB0FD3">
        <w:rPr>
          <w:kern w:val="2"/>
        </w:rPr>
        <w:t>Габаритни размери (ширина/дълбочина/височина</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500/650/1050 мм</w:t>
      </w:r>
    </w:p>
    <w:p w14:paraId="574140D7" w14:textId="008F32F4" w:rsidR="0025227D" w:rsidRPr="00CB0FD3" w:rsidRDefault="0025227D" w:rsidP="0025227D">
      <w:pPr>
        <w:widowControl w:val="0"/>
        <w:suppressAutoHyphens/>
        <w:ind w:left="116" w:right="61"/>
        <w:rPr>
          <w:kern w:val="2"/>
        </w:rPr>
      </w:pPr>
      <w:r w:rsidRPr="00CB0FD3">
        <w:rPr>
          <w:kern w:val="2"/>
        </w:rPr>
        <w:t>Димоотводен отвор: ф 80 мм</w:t>
      </w:r>
      <w:r w:rsidRPr="00CB0FD3">
        <w:rPr>
          <w:rFonts w:eastAsia="Times New Roman"/>
          <w:szCs w:val="20"/>
        </w:rPr>
        <w:t xml:space="preserve"> с </w:t>
      </w:r>
      <w:r w:rsidRPr="00CB0FD3">
        <w:rPr>
          <w:rFonts w:eastAsia="SimSun" w:cs="Mangal"/>
          <w:kern w:val="2"/>
          <w:szCs w:val="24"/>
          <w:lang w:eastAsia="hi-IN" w:bidi="hi-IN"/>
        </w:rPr>
        <w:t>димоотвод с дължина до 3000 мм</w:t>
      </w:r>
    </w:p>
    <w:p w14:paraId="7D61528A"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3 мм.</w:t>
      </w:r>
    </w:p>
    <w:p w14:paraId="707EDD27"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 xml:space="preserve">Разходни норми, при номинален режим на работа: не повече от 2,1 кг/ч </w:t>
      </w:r>
    </w:p>
    <w:p w14:paraId="4DF726B1" w14:textId="77777777" w:rsidR="0025227D" w:rsidRPr="00CB0FD3" w:rsidRDefault="0025227D" w:rsidP="0025227D">
      <w:pPr>
        <w:widowControl w:val="0"/>
        <w:suppressAutoHyphens/>
        <w:ind w:left="116" w:right="61"/>
        <w:rPr>
          <w:kern w:val="2"/>
        </w:rPr>
      </w:pPr>
      <w:r w:rsidRPr="00CB0FD3">
        <w:rPr>
          <w:kern w:val="2"/>
        </w:rPr>
        <w:t>Окомплектовката на уреда трябва да включва:</w:t>
      </w:r>
    </w:p>
    <w:p w14:paraId="1D94222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56EF0171"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2A172CA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отработените димни газове</w:t>
      </w:r>
    </w:p>
    <w:p w14:paraId="4D9B7CED"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561821D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76D7DB0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обдухване на затопления въздух към помещението</w:t>
      </w:r>
    </w:p>
    <w:p w14:paraId="3084B13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6D8EBE6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r w:rsidRPr="00CB0FD3">
        <w:rPr>
          <w:rFonts w:eastAsia="SimSun" w:cs="Mangal"/>
          <w:kern w:val="2"/>
          <w:szCs w:val="24"/>
          <w:lang w:eastAsia="hi-IN" w:bidi="hi-IN"/>
        </w:rPr>
        <w:t xml:space="preserve"> </w:t>
      </w:r>
    </w:p>
    <w:p w14:paraId="182B5D32"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6410077E" w14:textId="770A1D01"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kern w:val="2"/>
        </w:rPr>
        <w:t>.</w:t>
      </w:r>
      <w:r w:rsidRPr="00CB0FD3">
        <w:t xml:space="preserve"> </w:t>
      </w:r>
    </w:p>
    <w:p w14:paraId="55FC5C6A" w14:textId="77777777" w:rsidR="0025227D" w:rsidRPr="00CB0FD3" w:rsidRDefault="0025227D" w:rsidP="0025227D">
      <w:pPr>
        <w:widowControl w:val="0"/>
        <w:suppressAutoHyphens/>
        <w:spacing w:after="80"/>
        <w:rPr>
          <w:rFonts w:eastAsia="SimSun" w:cs="Mangal"/>
          <w:iCs w:val="0"/>
          <w:kern w:val="1"/>
          <w:szCs w:val="24"/>
          <w:lang w:eastAsia="hi-IN" w:bidi="hi-IN"/>
        </w:rPr>
      </w:pPr>
    </w:p>
    <w:p w14:paraId="4D724113" w14:textId="77777777" w:rsidR="0025227D" w:rsidRPr="00CB0FD3" w:rsidRDefault="0025227D" w:rsidP="0025227D">
      <w:pPr>
        <w:spacing w:after="80"/>
        <w:jc w:val="center"/>
        <w:rPr>
          <w:b/>
          <w:lang w:eastAsia="hi-IN" w:bidi="hi-IN"/>
        </w:rPr>
      </w:pPr>
      <w:r w:rsidRPr="00CB0FD3">
        <w:rPr>
          <w:b/>
          <w:lang w:eastAsia="hi-IN" w:bidi="hi-IN"/>
        </w:rPr>
        <w:lastRenderedPageBreak/>
        <w:t>Пелетни Камини – Топловъздушни 12 kW</w:t>
      </w:r>
    </w:p>
    <w:p w14:paraId="33374554" w14:textId="77777777" w:rsidR="0025227D" w:rsidRPr="00CB0FD3" w:rsidRDefault="0025227D" w:rsidP="0025227D">
      <w:pPr>
        <w:widowControl w:val="0"/>
        <w:suppressAutoHyphens/>
        <w:spacing w:after="80"/>
        <w:jc w:val="center"/>
        <w:rPr>
          <w:rFonts w:eastAsia="SimSun" w:cs="Mangal"/>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6A6B6FAB" w14:textId="77777777" w:rsidR="0025227D" w:rsidRPr="00CB0FD3" w:rsidRDefault="0025227D" w:rsidP="0025227D">
      <w:pPr>
        <w:widowControl w:val="0"/>
        <w:suppressAutoHyphens/>
        <w:ind w:left="116" w:right="61"/>
        <w:rPr>
          <w:kern w:val="2"/>
        </w:rPr>
      </w:pPr>
      <w:r w:rsidRPr="00CB0FD3">
        <w:rPr>
          <w:kern w:val="2"/>
        </w:rPr>
        <w:t>Енергиен клас: &gt;=А+</w:t>
      </w:r>
    </w:p>
    <w:p w14:paraId="36A7F041" w14:textId="59605BE7"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w:t>
      </w:r>
      <w:r w:rsidRPr="00CB0FD3">
        <w:rPr>
          <w:kern w:val="2"/>
        </w:rPr>
        <w:t>Регламент 1186/2015 г</w:t>
      </w:r>
      <w:r w:rsidRPr="00CB0FD3">
        <w:rPr>
          <w:rFonts w:eastAsia="SimSun" w:cs="Mangal"/>
          <w:kern w:val="2"/>
          <w:szCs w:val="24"/>
          <w:lang w:eastAsia="hi-IN" w:bidi="hi-IN"/>
        </w:rPr>
        <w:t xml:space="preserve">., </w:t>
      </w:r>
      <w:r w:rsidRPr="00CB0FD3">
        <w:rPr>
          <w:kern w:val="2"/>
        </w:rPr>
        <w:t>Анекс VIII</w:t>
      </w:r>
      <w:r w:rsidRPr="00CB0FD3">
        <w:rPr>
          <w:rFonts w:eastAsia="SimSun" w:cs="Mangal"/>
          <w:kern w:val="2"/>
          <w:szCs w:val="24"/>
          <w:lang w:eastAsia="hi-IN" w:bidi="hi-IN"/>
        </w:rPr>
        <w:t>):  &gt;=</w:t>
      </w:r>
      <w:r w:rsidRPr="00CB0FD3">
        <w:rPr>
          <w:kern w:val="2"/>
        </w:rPr>
        <w:t xml:space="preserve"> 90% </w:t>
      </w:r>
    </w:p>
    <w:p w14:paraId="63B8AE20" w14:textId="60B2990A" w:rsidR="0025227D" w:rsidRPr="00CB0FD3" w:rsidRDefault="0025227D" w:rsidP="0025227D">
      <w:pPr>
        <w:widowControl w:val="0"/>
        <w:suppressAutoHyphens/>
        <w:ind w:left="116" w:right="61"/>
        <w:rPr>
          <w:kern w:val="2"/>
        </w:rPr>
      </w:pPr>
      <w:r w:rsidRPr="00CB0FD3">
        <w:rPr>
          <w:kern w:val="2"/>
        </w:rPr>
        <w:t>Съдържание на СО в димния газ /приведен към 13% О2/, при максимална мощност</w:t>
      </w:r>
      <w:r w:rsidRPr="00CB0FD3">
        <w:rPr>
          <w:rFonts w:eastAsia="SimSun" w:cs="Mangal"/>
          <w:kern w:val="2"/>
          <w:szCs w:val="24"/>
          <w:lang w:eastAsia="hi-IN" w:bidi="hi-IN"/>
        </w:rPr>
        <w:t>:</w:t>
      </w:r>
      <w:r w:rsidRPr="00CB0FD3">
        <w:rPr>
          <w:kern w:val="2"/>
        </w:rPr>
        <w:t xml:space="preserve"> до 300 mg/Nm3 </w:t>
      </w:r>
    </w:p>
    <w:p w14:paraId="3EFCEA86" w14:textId="3EA5F298" w:rsidR="0025227D" w:rsidRPr="00CB0FD3" w:rsidRDefault="0025227D" w:rsidP="0025227D">
      <w:pPr>
        <w:widowControl w:val="0"/>
        <w:suppressAutoHyphens/>
        <w:ind w:left="116" w:right="61"/>
        <w:rPr>
          <w:kern w:val="2"/>
        </w:rPr>
      </w:pPr>
      <w:r w:rsidRPr="00CB0FD3">
        <w:rPr>
          <w:kern w:val="2"/>
        </w:rPr>
        <w:t>Емисии на фини прахови частици /приведен към 13% О2/,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07BDFBE9" w14:textId="12EEA180" w:rsidR="0025227D" w:rsidRPr="00DE468B" w:rsidRDefault="0025227D" w:rsidP="0025227D">
      <w:pPr>
        <w:widowControl w:val="0"/>
        <w:suppressAutoHyphens/>
        <w:ind w:left="116" w:right="61"/>
        <w:rPr>
          <w:kern w:val="2"/>
          <w:lang w:val="en-US"/>
        </w:rPr>
      </w:pPr>
      <w:r w:rsidRPr="00CB0FD3">
        <w:rPr>
          <w:kern w:val="2"/>
        </w:rPr>
        <w:t>КПД: &gt;= 90</w:t>
      </w:r>
      <w:r w:rsidR="00DE468B">
        <w:rPr>
          <w:kern w:val="2"/>
          <w:lang w:val="en-US"/>
        </w:rPr>
        <w:t>%</w:t>
      </w:r>
    </w:p>
    <w:p w14:paraId="1E75DC55" w14:textId="58ECF3C7" w:rsidR="0025227D" w:rsidRPr="00CB0FD3" w:rsidRDefault="0025227D" w:rsidP="0025227D">
      <w:pPr>
        <w:widowControl w:val="0"/>
        <w:suppressAutoHyphens/>
        <w:ind w:left="116" w:right="61"/>
        <w:rPr>
          <w:kern w:val="2"/>
        </w:rPr>
      </w:pPr>
      <w:r w:rsidRPr="00CB0FD3">
        <w:rPr>
          <w:kern w:val="2"/>
        </w:rPr>
        <w:t>Габаритни размери (ширина/дълбочина/височина</w:t>
      </w:r>
      <w:r w:rsidRPr="00CB0FD3">
        <w:rPr>
          <w:rFonts w:eastAsia="SimSun" w:cs="Mangal"/>
          <w:kern w:val="2"/>
          <w:szCs w:val="24"/>
          <w:lang w:eastAsia="hi-IN" w:bidi="hi-IN"/>
        </w:rPr>
        <w:t>): до 650/700/1100 мм</w:t>
      </w:r>
    </w:p>
    <w:p w14:paraId="4636ACB6" w14:textId="7F909E9F" w:rsidR="0025227D" w:rsidRPr="00CB0FD3" w:rsidRDefault="0025227D" w:rsidP="0025227D">
      <w:pPr>
        <w:widowControl w:val="0"/>
        <w:suppressAutoHyphens/>
        <w:ind w:left="116" w:right="61"/>
        <w:rPr>
          <w:kern w:val="2"/>
        </w:rPr>
      </w:pPr>
      <w:r w:rsidRPr="00CB0FD3">
        <w:rPr>
          <w:kern w:val="2"/>
        </w:rPr>
        <w:t>Димоотводен отвор: ф 80 мм</w:t>
      </w:r>
      <w:r w:rsidRPr="00CB0FD3">
        <w:t xml:space="preserve"> </w:t>
      </w:r>
      <w:r w:rsidRPr="00CB0FD3">
        <w:rPr>
          <w:kern w:val="2"/>
        </w:rPr>
        <w:t xml:space="preserve">с </w:t>
      </w:r>
      <w:r w:rsidRPr="00CB0FD3">
        <w:rPr>
          <w:rFonts w:eastAsia="SimSun" w:cs="Mangal"/>
          <w:kern w:val="2"/>
          <w:szCs w:val="24"/>
          <w:lang w:eastAsia="hi-IN" w:bidi="hi-IN"/>
        </w:rPr>
        <w:t>димоотвод с дължина до 3000 мм</w:t>
      </w:r>
    </w:p>
    <w:p w14:paraId="71048DAC"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3 мм.</w:t>
      </w:r>
    </w:p>
    <w:p w14:paraId="56BBF678" w14:textId="1150E7BB"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w:t>
      </w:r>
      <w:r w:rsidRPr="00CB0FD3">
        <w:rPr>
          <w:rFonts w:eastAsia="SimSun" w:cs="Mangal"/>
          <w:kern w:val="2"/>
          <w:szCs w:val="24"/>
          <w:lang w:eastAsia="hi-IN" w:bidi="hi-IN"/>
        </w:rPr>
        <w:t>:</w:t>
      </w:r>
      <w:r w:rsidRPr="00CB0FD3">
        <w:rPr>
          <w:kern w:val="2"/>
        </w:rPr>
        <w:t xml:space="preserve"> не повече от 2,5 кг/ч. </w:t>
      </w:r>
    </w:p>
    <w:p w14:paraId="03EB4485" w14:textId="77777777" w:rsidR="0025227D" w:rsidRPr="00CB0FD3" w:rsidRDefault="0025227D" w:rsidP="0025227D">
      <w:pPr>
        <w:widowControl w:val="0"/>
        <w:suppressAutoHyphens/>
        <w:ind w:left="116" w:right="61"/>
        <w:rPr>
          <w:kern w:val="2"/>
        </w:rPr>
      </w:pPr>
      <w:r w:rsidRPr="00CB0FD3">
        <w:rPr>
          <w:kern w:val="2"/>
        </w:rPr>
        <w:t>Окомплектовката на уреда трябва да включва:</w:t>
      </w:r>
    </w:p>
    <w:p w14:paraId="73B05D82"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50003119"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3268631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отработените димни газове</w:t>
      </w:r>
    </w:p>
    <w:p w14:paraId="611462AB"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69ADA552"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45AC175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обдухване на затопления въздух към помещението</w:t>
      </w:r>
    </w:p>
    <w:p w14:paraId="7607B18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2031805A"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kern w:val="2"/>
        </w:rPr>
        <w:t>инструкция за монтаж и експлоатация</w:t>
      </w:r>
      <w:r w:rsidRPr="00CB0FD3">
        <w:rPr>
          <w:rFonts w:eastAsia="SimSun" w:cs="Mangal"/>
          <w:kern w:val="2"/>
          <w:szCs w:val="24"/>
          <w:lang w:eastAsia="hi-IN" w:bidi="hi-IN"/>
        </w:rPr>
        <w:t xml:space="preserve"> </w:t>
      </w:r>
    </w:p>
    <w:p w14:paraId="2615B21F"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295F164C" w14:textId="64D333F8"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kern w:val="2"/>
        </w:rPr>
        <w:t>.</w:t>
      </w:r>
      <w:r w:rsidRPr="00CB0FD3">
        <w:t xml:space="preserve"> </w:t>
      </w:r>
    </w:p>
    <w:p w14:paraId="3FE71C94" w14:textId="77777777" w:rsidR="0025227D" w:rsidRPr="00CB0FD3" w:rsidRDefault="0025227D" w:rsidP="0025227D">
      <w:pPr>
        <w:widowControl w:val="0"/>
        <w:suppressAutoHyphens/>
        <w:spacing w:after="80"/>
        <w:jc w:val="left"/>
        <w:rPr>
          <w:rFonts w:eastAsia="SimSun" w:cs="Mangal"/>
          <w:b/>
          <w:bCs/>
          <w:iCs w:val="0"/>
          <w:kern w:val="1"/>
          <w:sz w:val="28"/>
          <w:szCs w:val="28"/>
          <w:lang w:eastAsia="hi-IN" w:bidi="hi-IN"/>
        </w:rPr>
      </w:pPr>
    </w:p>
    <w:p w14:paraId="204031BC"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Пелетни камини – с водна риза 12 kW</w:t>
      </w:r>
    </w:p>
    <w:p w14:paraId="59C0B636"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511B294E" w14:textId="77777777" w:rsidR="0025227D" w:rsidRPr="00CB0FD3" w:rsidRDefault="0025227D" w:rsidP="0025227D">
      <w:pPr>
        <w:widowControl w:val="0"/>
        <w:suppressAutoHyphens/>
        <w:ind w:left="116" w:right="61"/>
        <w:rPr>
          <w:kern w:val="2"/>
        </w:rPr>
      </w:pPr>
      <w:r w:rsidRPr="00CB0FD3">
        <w:rPr>
          <w:kern w:val="2"/>
        </w:rPr>
        <w:t>Енергиен клас: &gt;=А+</w:t>
      </w:r>
    </w:p>
    <w:p w14:paraId="1A0C8090" w14:textId="157D8B76"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w:t>
      </w:r>
      <w:r w:rsidRPr="00CB0FD3">
        <w:rPr>
          <w:kern w:val="2"/>
        </w:rPr>
        <w:t xml:space="preserve"> &gt;= 90% </w:t>
      </w:r>
    </w:p>
    <w:p w14:paraId="6CACC503" w14:textId="0C5BE398" w:rsidR="0025227D" w:rsidRPr="00CB0FD3" w:rsidRDefault="0025227D" w:rsidP="0025227D">
      <w:pPr>
        <w:widowControl w:val="0"/>
        <w:suppressAutoHyphens/>
        <w:ind w:left="116" w:right="61"/>
        <w:rPr>
          <w:kern w:val="2"/>
        </w:rPr>
      </w:pPr>
      <w:r w:rsidRPr="00CB0FD3">
        <w:rPr>
          <w:kern w:val="2"/>
        </w:rPr>
        <w:t>Съдържание на СО в димния газ /приведен към 13% О2/, при максимална мощност</w:t>
      </w:r>
      <w:r w:rsidRPr="00CB0FD3">
        <w:rPr>
          <w:rFonts w:eastAsia="SimSun" w:cs="Mangal"/>
          <w:kern w:val="2"/>
          <w:szCs w:val="24"/>
          <w:lang w:eastAsia="hi-IN" w:bidi="hi-IN"/>
        </w:rPr>
        <w:t>:</w:t>
      </w:r>
      <w:r w:rsidRPr="00CB0FD3">
        <w:rPr>
          <w:kern w:val="2"/>
        </w:rPr>
        <w:t xml:space="preserve"> до 300 mg/Nm3 </w:t>
      </w:r>
    </w:p>
    <w:p w14:paraId="3B0F06D7" w14:textId="3C36FAC3" w:rsidR="0025227D" w:rsidRPr="00CB0FD3" w:rsidRDefault="0025227D" w:rsidP="0025227D">
      <w:pPr>
        <w:widowControl w:val="0"/>
        <w:suppressAutoHyphens/>
        <w:ind w:left="116" w:right="61"/>
        <w:rPr>
          <w:kern w:val="2"/>
        </w:rPr>
      </w:pPr>
      <w:r w:rsidRPr="00CB0FD3">
        <w:rPr>
          <w:kern w:val="2"/>
        </w:rPr>
        <w:t>Емисии на фини прахови частици /приведен към 13% О2/,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4A863E98" w14:textId="77777777" w:rsidR="0025227D" w:rsidRPr="00CB0FD3" w:rsidRDefault="0025227D" w:rsidP="0025227D">
      <w:pPr>
        <w:widowControl w:val="0"/>
        <w:suppressAutoHyphens/>
        <w:ind w:left="116" w:right="61"/>
        <w:rPr>
          <w:kern w:val="2"/>
        </w:rPr>
      </w:pPr>
      <w:r w:rsidRPr="00CB0FD3">
        <w:rPr>
          <w:kern w:val="2"/>
        </w:rPr>
        <w:t>КПД: &gt;= 90%</w:t>
      </w:r>
    </w:p>
    <w:p w14:paraId="1B1C3AEB" w14:textId="0CDAEC9D" w:rsidR="0025227D" w:rsidRPr="00CB0FD3" w:rsidRDefault="0025227D" w:rsidP="0025227D">
      <w:pPr>
        <w:widowControl w:val="0"/>
        <w:suppressAutoHyphens/>
        <w:ind w:left="116" w:right="61"/>
        <w:rPr>
          <w:kern w:val="2"/>
        </w:rPr>
      </w:pPr>
      <w:r w:rsidRPr="00CB0FD3">
        <w:rPr>
          <w:kern w:val="2"/>
        </w:rPr>
        <w:lastRenderedPageBreak/>
        <w:t>Габаритни размери (ширина/дълбочина/височина</w:t>
      </w:r>
      <w:r w:rsidRPr="00CB0FD3">
        <w:rPr>
          <w:rFonts w:eastAsia="SimSun" w:cs="Mangal"/>
          <w:kern w:val="2"/>
          <w:szCs w:val="24"/>
          <w:lang w:eastAsia="hi-IN" w:bidi="hi-IN"/>
        </w:rPr>
        <w:t>): до 600/630/920 мм</w:t>
      </w:r>
    </w:p>
    <w:p w14:paraId="250CF9DA" w14:textId="77777777" w:rsidR="0025227D" w:rsidRPr="00CB0FD3" w:rsidRDefault="0025227D" w:rsidP="0025227D">
      <w:pPr>
        <w:widowControl w:val="0"/>
        <w:suppressAutoHyphens/>
        <w:ind w:left="116" w:right="61"/>
        <w:rPr>
          <w:kern w:val="2"/>
          <w:highlight w:val="yellow"/>
        </w:rPr>
      </w:pPr>
      <w:r w:rsidRPr="00CB0FD3">
        <w:rPr>
          <w:kern w:val="2"/>
        </w:rPr>
        <w:t>Димоотводен отвор: ф 80 мм</w:t>
      </w:r>
      <w:r w:rsidRPr="00CB0FD3">
        <w:rPr>
          <w:rFonts w:eastAsia="Times New Roman"/>
          <w:szCs w:val="20"/>
        </w:rPr>
        <w:t xml:space="preserve"> с димоотвод с дължина до 3000 мм</w:t>
      </w:r>
    </w:p>
    <w:p w14:paraId="2EC6780A"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4 мм</w:t>
      </w:r>
    </w:p>
    <w:p w14:paraId="0EF7ECFB" w14:textId="77777777"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 не повече от 2,1 кг/ч</w:t>
      </w:r>
    </w:p>
    <w:p w14:paraId="584B0863" w14:textId="77777777" w:rsidR="0025227D" w:rsidRPr="00CB0FD3" w:rsidRDefault="0025227D" w:rsidP="0025227D">
      <w:pPr>
        <w:widowControl w:val="0"/>
        <w:suppressAutoHyphens/>
        <w:ind w:left="116" w:right="61"/>
        <w:rPr>
          <w:color w:val="FF0000"/>
          <w:kern w:val="2"/>
        </w:rPr>
      </w:pPr>
      <w:r w:rsidRPr="00CB0FD3">
        <w:rPr>
          <w:kern w:val="2"/>
        </w:rPr>
        <w:t>Окомплектовката на уреда трябва да включва:</w:t>
      </w:r>
    </w:p>
    <w:p w14:paraId="518DA87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циркулационна помпа</w:t>
      </w:r>
    </w:p>
    <w:p w14:paraId="4283AEC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затворен разширителен съд</w:t>
      </w:r>
    </w:p>
    <w:p w14:paraId="50D5A758"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2F81AFA4"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1D3BE3C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на димни газове</w:t>
      </w:r>
    </w:p>
    <w:p w14:paraId="661A1A67"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1D9ECBF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7002DDA6"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предпазно-изпускателна арматура – по налягане - предпазен клапан</w:t>
      </w:r>
    </w:p>
    <w:p w14:paraId="38FE283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095A544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p>
    <w:p w14:paraId="695ED58B"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76331B78" w14:textId="36BE879E"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rFonts w:eastAsiaTheme="minorHAnsi"/>
          <w:szCs w:val="24"/>
        </w:rPr>
        <w:t xml:space="preserve"> </w:t>
      </w:r>
    </w:p>
    <w:p w14:paraId="21B1D2F7" w14:textId="77777777" w:rsidR="0025227D" w:rsidRPr="00CB0FD3" w:rsidRDefault="0025227D" w:rsidP="0025227D">
      <w:pPr>
        <w:widowControl w:val="0"/>
        <w:suppressAutoHyphens/>
        <w:spacing w:after="80"/>
        <w:jc w:val="left"/>
        <w:rPr>
          <w:rFonts w:eastAsia="SimSun" w:cs="Mangal"/>
          <w:iCs w:val="0"/>
          <w:kern w:val="1"/>
          <w:szCs w:val="24"/>
          <w:lang w:eastAsia="hi-IN" w:bidi="hi-IN"/>
        </w:rPr>
      </w:pPr>
    </w:p>
    <w:p w14:paraId="3DF717AF"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Пелетни камини – с водна риза 18 kW</w:t>
      </w:r>
    </w:p>
    <w:p w14:paraId="4B547921"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02B7B7B1" w14:textId="77777777" w:rsidR="0025227D" w:rsidRPr="00CB0FD3" w:rsidRDefault="0025227D" w:rsidP="0025227D">
      <w:pPr>
        <w:widowControl w:val="0"/>
        <w:suppressAutoHyphens/>
        <w:ind w:left="116" w:right="61"/>
        <w:rPr>
          <w:kern w:val="2"/>
        </w:rPr>
      </w:pPr>
      <w:r w:rsidRPr="00CB0FD3">
        <w:rPr>
          <w:kern w:val="2"/>
        </w:rPr>
        <w:t>Енергиен клас: &gt;=А+</w:t>
      </w:r>
    </w:p>
    <w:p w14:paraId="74E2431D" w14:textId="40C20A2E"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w:t>
      </w:r>
      <w:r w:rsidRPr="00CB0FD3">
        <w:rPr>
          <w:kern w:val="2"/>
        </w:rPr>
        <w:t xml:space="preserve"> &gt;= 90% </w:t>
      </w:r>
    </w:p>
    <w:p w14:paraId="2735B85B" w14:textId="6F0D5083" w:rsidR="0025227D" w:rsidRPr="00CB0FD3" w:rsidRDefault="0025227D" w:rsidP="0025227D">
      <w:pPr>
        <w:widowControl w:val="0"/>
        <w:suppressAutoHyphens/>
        <w:ind w:left="116" w:right="61"/>
        <w:rPr>
          <w:kern w:val="2"/>
        </w:rPr>
      </w:pPr>
      <w:r w:rsidRPr="00CB0FD3">
        <w:rPr>
          <w:kern w:val="2"/>
        </w:rPr>
        <w:t>Съдържание на СО в димния газ /приведен към 13% О2/, при максимална мощност</w:t>
      </w:r>
      <w:r w:rsidRPr="00CB0FD3">
        <w:rPr>
          <w:rFonts w:eastAsia="SimSun" w:cs="Mangal"/>
          <w:kern w:val="2"/>
          <w:szCs w:val="24"/>
          <w:lang w:eastAsia="hi-IN" w:bidi="hi-IN"/>
        </w:rPr>
        <w:t>:</w:t>
      </w:r>
      <w:r w:rsidRPr="00CB0FD3">
        <w:rPr>
          <w:kern w:val="2"/>
        </w:rPr>
        <w:t xml:space="preserve"> до 300 mg/Nm3 </w:t>
      </w:r>
    </w:p>
    <w:p w14:paraId="52EE489C" w14:textId="6CD6AE91" w:rsidR="0025227D" w:rsidRPr="00CB0FD3" w:rsidRDefault="0025227D" w:rsidP="0025227D">
      <w:pPr>
        <w:widowControl w:val="0"/>
        <w:suppressAutoHyphens/>
        <w:ind w:left="116" w:right="61"/>
        <w:rPr>
          <w:kern w:val="2"/>
        </w:rPr>
      </w:pPr>
      <w:r w:rsidRPr="00CB0FD3">
        <w:rPr>
          <w:kern w:val="2"/>
        </w:rPr>
        <w:t>Емисии на фини прахови частици /приведен към 13% О2/,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1A646270" w14:textId="77777777" w:rsidR="0025227D" w:rsidRPr="00CB0FD3" w:rsidRDefault="0025227D" w:rsidP="0025227D">
      <w:pPr>
        <w:widowControl w:val="0"/>
        <w:suppressAutoHyphens/>
        <w:ind w:left="116" w:right="61"/>
        <w:rPr>
          <w:kern w:val="2"/>
        </w:rPr>
      </w:pPr>
      <w:r w:rsidRPr="00CB0FD3">
        <w:rPr>
          <w:kern w:val="2"/>
        </w:rPr>
        <w:t>КПД: &gt;= 90%</w:t>
      </w:r>
    </w:p>
    <w:p w14:paraId="4BD732D7" w14:textId="31C7B3B8" w:rsidR="0025227D" w:rsidRPr="00CB0FD3" w:rsidRDefault="0025227D" w:rsidP="0025227D">
      <w:pPr>
        <w:widowControl w:val="0"/>
        <w:suppressAutoHyphens/>
        <w:ind w:left="116" w:right="61"/>
        <w:rPr>
          <w:kern w:val="2"/>
        </w:rPr>
      </w:pPr>
      <w:r w:rsidRPr="00CB0FD3">
        <w:rPr>
          <w:kern w:val="2"/>
        </w:rPr>
        <w:t>Габаритни размери (ширина/дълбочина/височина</w:t>
      </w:r>
      <w:r w:rsidRPr="00CB0FD3">
        <w:rPr>
          <w:rFonts w:eastAsia="SimSun" w:cs="Mangal"/>
          <w:kern w:val="2"/>
          <w:szCs w:val="24"/>
          <w:lang w:eastAsia="hi-IN" w:bidi="hi-IN"/>
        </w:rPr>
        <w:t>): до 600/610/960 мм</w:t>
      </w:r>
    </w:p>
    <w:p w14:paraId="19C62FF5" w14:textId="77777777" w:rsidR="0025227D" w:rsidRPr="00CB0FD3" w:rsidRDefault="0025227D" w:rsidP="0025227D">
      <w:pPr>
        <w:widowControl w:val="0"/>
        <w:suppressAutoHyphens/>
        <w:ind w:left="116" w:right="61"/>
        <w:rPr>
          <w:kern w:val="2"/>
        </w:rPr>
      </w:pPr>
      <w:r w:rsidRPr="00CB0FD3">
        <w:rPr>
          <w:kern w:val="2"/>
        </w:rPr>
        <w:t>Димоотводен отвор: ф 80 мм</w:t>
      </w:r>
      <w:r w:rsidRPr="00CB0FD3">
        <w:rPr>
          <w:rFonts w:eastAsia="Times New Roman"/>
          <w:szCs w:val="20"/>
        </w:rPr>
        <w:t xml:space="preserve"> </w:t>
      </w:r>
      <w:r w:rsidRPr="00CB0FD3">
        <w:rPr>
          <w:rFonts w:eastAsia="SimSun" w:cs="Mangal"/>
          <w:kern w:val="2"/>
          <w:szCs w:val="24"/>
          <w:lang w:eastAsia="hi-IN" w:bidi="hi-IN"/>
        </w:rPr>
        <w:t>с димоотвод с дължина до 3000 мм</w:t>
      </w:r>
    </w:p>
    <w:p w14:paraId="632A9947"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4 мм.</w:t>
      </w:r>
    </w:p>
    <w:p w14:paraId="7447195F"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Разходни норми: при номинален режим на работа: не повече от 3,2 кг/ч</w:t>
      </w:r>
    </w:p>
    <w:p w14:paraId="66A556E2" w14:textId="77777777" w:rsidR="0025227D" w:rsidRPr="00CB0FD3" w:rsidRDefault="0025227D" w:rsidP="0025227D">
      <w:pPr>
        <w:widowControl w:val="0"/>
        <w:suppressAutoHyphens/>
        <w:ind w:left="116" w:right="61"/>
        <w:rPr>
          <w:color w:val="FF0000"/>
          <w:kern w:val="2"/>
        </w:rPr>
      </w:pPr>
      <w:r w:rsidRPr="00CB0FD3">
        <w:rPr>
          <w:kern w:val="2"/>
        </w:rPr>
        <w:t>Окомплектовката на уреда трябва да включва:</w:t>
      </w:r>
    </w:p>
    <w:p w14:paraId="7003023A" w14:textId="77777777" w:rsidR="0025227D" w:rsidRPr="00CB0FD3" w:rsidRDefault="0025227D" w:rsidP="0025227D">
      <w:pPr>
        <w:widowControl w:val="0"/>
        <w:numPr>
          <w:ilvl w:val="0"/>
          <w:numId w:val="8"/>
        </w:numPr>
        <w:suppressAutoHyphens/>
        <w:ind w:left="400" w:right="61" w:hanging="284"/>
        <w:rPr>
          <w:kern w:val="2"/>
        </w:rPr>
      </w:pPr>
      <w:r w:rsidRPr="00CB0FD3">
        <w:rPr>
          <w:kern w:val="2"/>
        </w:rPr>
        <w:t>циркулационна помпа</w:t>
      </w:r>
    </w:p>
    <w:p w14:paraId="3E795B03" w14:textId="77777777" w:rsidR="0025227D" w:rsidRPr="00CB0FD3" w:rsidRDefault="0025227D" w:rsidP="0025227D">
      <w:pPr>
        <w:widowControl w:val="0"/>
        <w:numPr>
          <w:ilvl w:val="0"/>
          <w:numId w:val="8"/>
        </w:numPr>
        <w:suppressAutoHyphens/>
        <w:ind w:left="400" w:right="61" w:hanging="284"/>
        <w:rPr>
          <w:kern w:val="2"/>
        </w:rPr>
      </w:pPr>
      <w:r w:rsidRPr="00CB0FD3">
        <w:rPr>
          <w:kern w:val="2"/>
        </w:rPr>
        <w:lastRenderedPageBreak/>
        <w:t>затворен разширителен съд</w:t>
      </w:r>
    </w:p>
    <w:p w14:paraId="50A56A5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74EC724D"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2DE9DBC0" w14:textId="1232CD86"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kern w:val="2"/>
        </w:rPr>
        <w:t xml:space="preserve">вентилатор за </w:t>
      </w:r>
      <w:r w:rsidRPr="00CB0FD3">
        <w:rPr>
          <w:rFonts w:eastAsia="SimSun" w:cs="Mangal"/>
          <w:kern w:val="2"/>
          <w:szCs w:val="24"/>
          <w:lang w:eastAsia="hi-IN" w:bidi="hi-IN"/>
        </w:rPr>
        <w:t>отвеждане</w:t>
      </w:r>
      <w:r w:rsidRPr="00CB0FD3">
        <w:rPr>
          <w:kern w:val="2"/>
        </w:rPr>
        <w:t xml:space="preserve"> на </w:t>
      </w:r>
      <w:r w:rsidRPr="00CB0FD3">
        <w:rPr>
          <w:rFonts w:eastAsia="SimSun" w:cs="Mangal"/>
          <w:kern w:val="2"/>
          <w:szCs w:val="24"/>
          <w:lang w:eastAsia="hi-IN" w:bidi="hi-IN"/>
        </w:rPr>
        <w:t>димни газове</w:t>
      </w:r>
    </w:p>
    <w:p w14:paraId="1273CAEC"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7FA01E40"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автоматизирано горивоподаващо устройство – шнек</w:t>
      </w:r>
    </w:p>
    <w:p w14:paraId="3CB584B9"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предпазно-изпускателна арматура – по налягане - предпазен клапан</w:t>
      </w:r>
    </w:p>
    <w:p w14:paraId="1AB17045"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аварийно-спирателна арматура - по електрическа част – авариен термостат, пресостат, датчик за обратен пламък в бункера</w:t>
      </w:r>
    </w:p>
    <w:p w14:paraId="242CD059"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инструкция за монтаж и експлоатация</w:t>
      </w:r>
    </w:p>
    <w:p w14:paraId="6641B288"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гаранционна карта</w:t>
      </w:r>
    </w:p>
    <w:p w14:paraId="016B0133" w14:textId="77777777" w:rsidR="0025227D" w:rsidRPr="00CB0FD3" w:rsidRDefault="0025227D" w:rsidP="0025227D">
      <w:r w:rsidRPr="00CB0FD3">
        <w:rPr>
          <w:rFonts w:eastAsia="SimSun" w:cs="Mangal"/>
          <w:kern w:val="2"/>
          <w:szCs w:val="24"/>
          <w:lang w:eastAsia="hi-IN" w:bidi="hi-IN"/>
        </w:rPr>
        <w:t>Пълна гаранция на оборудването:</w:t>
      </w:r>
      <w:r w:rsidRPr="00CB0FD3">
        <w:rPr>
          <w:kern w:val="2"/>
        </w:rPr>
        <w:t xml:space="preserve"> 60 </w:t>
      </w:r>
      <w:r w:rsidRPr="00CB0FD3">
        <w:rPr>
          <w:rFonts w:eastAsia="SimSun" w:cs="Mangal"/>
          <w:kern w:val="2"/>
          <w:szCs w:val="24"/>
          <w:lang w:eastAsia="hi-IN" w:bidi="hi-IN"/>
        </w:rPr>
        <w:t>(шестдесет) месеца, полагаща се при спазване на условията за поддръжка, експлоатация и годишна профилактика на инсталираното отоплително оборудване.</w:t>
      </w:r>
      <w:r w:rsidRPr="00CB0FD3">
        <w:t xml:space="preserve"> </w:t>
      </w:r>
    </w:p>
    <w:p w14:paraId="0119A353" w14:textId="77777777" w:rsidR="0025227D" w:rsidRPr="00CB0FD3" w:rsidRDefault="0025227D" w:rsidP="0025227D">
      <w:pPr>
        <w:widowControl w:val="0"/>
        <w:suppressAutoHyphens/>
        <w:spacing w:after="80"/>
        <w:jc w:val="left"/>
        <w:rPr>
          <w:rFonts w:eastAsia="SimSun" w:cs="Mangal"/>
          <w:iCs w:val="0"/>
          <w:kern w:val="1"/>
          <w:szCs w:val="24"/>
          <w:lang w:eastAsia="hi-IN" w:bidi="hi-IN"/>
        </w:rPr>
      </w:pPr>
    </w:p>
    <w:p w14:paraId="4F9B578E" w14:textId="77777777" w:rsidR="0025227D" w:rsidRPr="00CB0FD3" w:rsidRDefault="0025227D" w:rsidP="0025227D">
      <w:pPr>
        <w:keepNext/>
        <w:widowControl w:val="0"/>
        <w:suppressAutoHyphens/>
        <w:spacing w:after="8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Пелетни камини – с водна риза 25 kW</w:t>
      </w:r>
    </w:p>
    <w:p w14:paraId="157AD4F7" w14:textId="77777777" w:rsidR="0025227D" w:rsidRPr="00CB0FD3" w:rsidRDefault="0025227D" w:rsidP="0025227D">
      <w:pPr>
        <w:keepNext/>
        <w:widowControl w:val="0"/>
        <w:suppressAutoHyphens/>
        <w:spacing w:after="8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2448C1F4" w14:textId="77777777" w:rsidR="0025227D" w:rsidRPr="00CB0FD3" w:rsidRDefault="0025227D" w:rsidP="0025227D">
      <w:pPr>
        <w:widowControl w:val="0"/>
        <w:suppressAutoHyphens/>
        <w:ind w:left="116" w:right="61"/>
        <w:rPr>
          <w:kern w:val="2"/>
        </w:rPr>
      </w:pPr>
      <w:r w:rsidRPr="00CB0FD3">
        <w:rPr>
          <w:kern w:val="2"/>
        </w:rPr>
        <w:t>Енергиен клас: &gt;=А+</w:t>
      </w:r>
    </w:p>
    <w:p w14:paraId="1645664A"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&gt;= 90% </w:t>
      </w:r>
    </w:p>
    <w:p w14:paraId="7F71E4A5"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 xml:space="preserve">Съдържание на СО в димния газ /приведен към 13% О2/, при максимална мощност: до 300 mg/Nm3 </w:t>
      </w:r>
    </w:p>
    <w:p w14:paraId="4F5D7DE2"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 xml:space="preserve">Емисии на фини прахови частици /приведен към 13% О2/, при максимална мощност: до 20 mg/Nm3 </w:t>
      </w:r>
    </w:p>
    <w:p w14:paraId="50B32F53" w14:textId="77777777" w:rsidR="0025227D" w:rsidRPr="00CB0FD3" w:rsidRDefault="0025227D" w:rsidP="0025227D">
      <w:pPr>
        <w:widowControl w:val="0"/>
        <w:suppressAutoHyphens/>
        <w:ind w:left="116" w:right="61"/>
        <w:rPr>
          <w:kern w:val="2"/>
        </w:rPr>
      </w:pPr>
      <w:r w:rsidRPr="00CB0FD3">
        <w:rPr>
          <w:kern w:val="2"/>
        </w:rPr>
        <w:t>КПД: &gt;= 90%</w:t>
      </w:r>
    </w:p>
    <w:p w14:paraId="052B7665" w14:textId="77777777" w:rsidR="0025227D" w:rsidRPr="00CB0FD3" w:rsidRDefault="0025227D" w:rsidP="0025227D">
      <w:pPr>
        <w:widowControl w:val="0"/>
        <w:suppressAutoHyphens/>
        <w:ind w:left="116" w:right="61"/>
        <w:rPr>
          <w:color w:val="FF0000"/>
          <w:kern w:val="2"/>
        </w:rPr>
      </w:pPr>
      <w:r w:rsidRPr="00CB0FD3">
        <w:rPr>
          <w:rFonts w:eastAsia="SimSun" w:cs="Mangal"/>
          <w:kern w:val="2"/>
          <w:szCs w:val="24"/>
          <w:lang w:eastAsia="hi-IN" w:bidi="hi-IN"/>
        </w:rPr>
        <w:t xml:space="preserve">Габаритни размери (ширина/дълбочина/височина): до 610/600/1150 </w:t>
      </w:r>
      <w:r w:rsidRPr="00CB0FD3">
        <w:rPr>
          <w:kern w:val="2"/>
        </w:rPr>
        <w:t>мм</w:t>
      </w:r>
    </w:p>
    <w:p w14:paraId="6F69C21A"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Димоотводен отвор: ф 80 мм</w:t>
      </w:r>
      <w:r w:rsidRPr="00CB0FD3">
        <w:rPr>
          <w:rFonts w:eastAsia="Times New Roman"/>
          <w:szCs w:val="20"/>
        </w:rPr>
        <w:t xml:space="preserve"> </w:t>
      </w:r>
      <w:r w:rsidRPr="00CB0FD3">
        <w:rPr>
          <w:rFonts w:eastAsia="SimSun" w:cs="Mangal"/>
          <w:kern w:val="2"/>
          <w:szCs w:val="24"/>
          <w:lang w:eastAsia="hi-IN" w:bidi="hi-IN"/>
        </w:rPr>
        <w:t>с димоотвод с дължина до 3000 мм</w:t>
      </w:r>
    </w:p>
    <w:p w14:paraId="47484F3D"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4 мм.</w:t>
      </w:r>
    </w:p>
    <w:p w14:paraId="3C14B14D" w14:textId="77777777"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 не повече от 5 кг/ч</w:t>
      </w:r>
    </w:p>
    <w:p w14:paraId="00E29E29" w14:textId="77777777" w:rsidR="0025227D" w:rsidRPr="00CB0FD3" w:rsidRDefault="0025227D" w:rsidP="0025227D">
      <w:pPr>
        <w:widowControl w:val="0"/>
        <w:suppressAutoHyphens/>
        <w:ind w:left="116" w:right="61"/>
        <w:rPr>
          <w:color w:val="FF0000"/>
          <w:kern w:val="2"/>
        </w:rPr>
      </w:pPr>
      <w:r w:rsidRPr="00CB0FD3">
        <w:rPr>
          <w:kern w:val="2"/>
        </w:rPr>
        <w:t>Окомплектовката на уреда трябва да включва:</w:t>
      </w:r>
    </w:p>
    <w:p w14:paraId="10DA2D71" w14:textId="77777777" w:rsidR="0025227D" w:rsidRPr="00CB0FD3" w:rsidRDefault="0025227D" w:rsidP="0025227D">
      <w:pPr>
        <w:widowControl w:val="0"/>
        <w:numPr>
          <w:ilvl w:val="0"/>
          <w:numId w:val="8"/>
        </w:numPr>
        <w:suppressAutoHyphens/>
        <w:ind w:left="400" w:right="61" w:hanging="284"/>
        <w:rPr>
          <w:kern w:val="2"/>
        </w:rPr>
      </w:pPr>
      <w:r w:rsidRPr="00CB0FD3">
        <w:rPr>
          <w:kern w:val="2"/>
        </w:rPr>
        <w:t>циркулационна помпа</w:t>
      </w:r>
    </w:p>
    <w:p w14:paraId="1D0DF16A"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затворен разширителен съд</w:t>
      </w:r>
    </w:p>
    <w:p w14:paraId="3AF338AD"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1FD219C8"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5A33D00B"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на димни газове</w:t>
      </w:r>
    </w:p>
    <w:p w14:paraId="7F3C699E"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10C10D4A"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59279ACF" w14:textId="77777777" w:rsidR="0025227D" w:rsidRPr="00CB0FD3" w:rsidRDefault="0025227D" w:rsidP="0025227D">
      <w:pPr>
        <w:widowControl w:val="0"/>
        <w:numPr>
          <w:ilvl w:val="0"/>
          <w:numId w:val="8"/>
        </w:numPr>
        <w:suppressAutoHyphens/>
        <w:ind w:left="400" w:right="61" w:hanging="284"/>
        <w:rPr>
          <w:kern w:val="2"/>
        </w:rPr>
      </w:pPr>
      <w:r w:rsidRPr="00CB0FD3">
        <w:rPr>
          <w:kern w:val="2"/>
        </w:rPr>
        <w:lastRenderedPageBreak/>
        <w:t>предпазно-изпускателна арматура – по налягане - предпазен клапан</w:t>
      </w:r>
    </w:p>
    <w:p w14:paraId="5F6AE99D"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239113E3"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kern w:val="2"/>
        </w:rPr>
        <w:t>инструкция за монтаж и експлоатация</w:t>
      </w:r>
      <w:r w:rsidRPr="00CB0FD3">
        <w:rPr>
          <w:rFonts w:eastAsia="SimSun" w:cs="Mangal"/>
          <w:kern w:val="2"/>
          <w:szCs w:val="24"/>
          <w:lang w:eastAsia="hi-IN" w:bidi="hi-IN"/>
        </w:rPr>
        <w:t xml:space="preserve">  </w:t>
      </w:r>
    </w:p>
    <w:p w14:paraId="0FB4BBDE" w14:textId="77777777" w:rsidR="0025227D" w:rsidRPr="00CB0FD3" w:rsidRDefault="0025227D" w:rsidP="0025227D">
      <w:pPr>
        <w:widowControl w:val="0"/>
        <w:numPr>
          <w:ilvl w:val="0"/>
          <w:numId w:val="8"/>
        </w:numPr>
        <w:suppressAutoHyphens/>
        <w:ind w:left="400" w:right="61" w:hanging="284"/>
        <w:rPr>
          <w:rFonts w:eastAsia="SimSun" w:cs="Mangal"/>
          <w:kern w:val="2"/>
          <w:szCs w:val="24"/>
          <w:lang w:eastAsia="hi-IN" w:bidi="hi-IN"/>
        </w:rPr>
      </w:pPr>
      <w:r w:rsidRPr="00CB0FD3">
        <w:rPr>
          <w:rFonts w:eastAsia="SimSun" w:cs="Mangal"/>
          <w:kern w:val="2"/>
          <w:szCs w:val="24"/>
          <w:lang w:eastAsia="hi-IN" w:bidi="hi-IN"/>
        </w:rPr>
        <w:t>гаранционна карта</w:t>
      </w:r>
    </w:p>
    <w:p w14:paraId="2397E34E" w14:textId="77777777" w:rsidR="0025227D" w:rsidRPr="00CB0FD3" w:rsidRDefault="0025227D" w:rsidP="0025227D">
      <w:pPr>
        <w:rPr>
          <w:rFonts w:eastAsiaTheme="minorHAnsi"/>
          <w:szCs w:val="24"/>
        </w:rPr>
      </w:pPr>
      <w:r w:rsidRPr="00CB0FD3">
        <w:rPr>
          <w:rFonts w:eastAsia="SimSun" w:cs="Mangal"/>
          <w:kern w:val="2"/>
          <w:szCs w:val="24"/>
          <w:lang w:eastAsia="hi-IN" w:bidi="hi-IN"/>
        </w:rPr>
        <w:t>Пълна гаранция на оборудването: 60 (шестдесет) месеца, полагаща се при спазване на условията за поддръжка, експлоатация и годишна профилактика на инсталираното отоплително оборудване.</w:t>
      </w:r>
      <w:r w:rsidRPr="00CB0FD3">
        <w:rPr>
          <w:rFonts w:eastAsiaTheme="minorHAnsi"/>
          <w:szCs w:val="24"/>
        </w:rPr>
        <w:t xml:space="preserve"> </w:t>
      </w:r>
    </w:p>
    <w:p w14:paraId="14F7EEE5" w14:textId="77777777" w:rsidR="0025227D" w:rsidRPr="00CB0FD3" w:rsidRDefault="0025227D" w:rsidP="0025227D">
      <w:pPr>
        <w:widowControl w:val="0"/>
        <w:suppressAutoHyphens/>
        <w:spacing w:after="80"/>
        <w:jc w:val="left"/>
        <w:rPr>
          <w:rFonts w:eastAsia="SimSun" w:cs="Mangal"/>
          <w:iCs w:val="0"/>
          <w:kern w:val="1"/>
          <w:szCs w:val="24"/>
          <w:lang w:eastAsia="hi-IN" w:bidi="hi-IN"/>
        </w:rPr>
      </w:pPr>
    </w:p>
    <w:p w14:paraId="06948C94"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Пелетни котли – с водна риза 25 kW</w:t>
      </w:r>
    </w:p>
    <w:p w14:paraId="0BE1C4E3" w14:textId="77777777" w:rsidR="0025227D" w:rsidRPr="00CB0FD3" w:rsidRDefault="0025227D" w:rsidP="0025227D">
      <w:pPr>
        <w:widowControl w:val="0"/>
        <w:suppressAutoHyphens/>
        <w:spacing w:after="8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6F4AF800" w14:textId="77777777" w:rsidR="0025227D" w:rsidRPr="00CB0FD3" w:rsidRDefault="0025227D" w:rsidP="0025227D">
      <w:pPr>
        <w:widowControl w:val="0"/>
        <w:suppressAutoHyphens/>
        <w:ind w:left="116" w:right="61"/>
        <w:rPr>
          <w:kern w:val="2"/>
        </w:rPr>
      </w:pPr>
      <w:r w:rsidRPr="00CB0FD3">
        <w:rPr>
          <w:kern w:val="2"/>
        </w:rPr>
        <w:t>Енергиен клас: &gt;=А+</w:t>
      </w:r>
    </w:p>
    <w:p w14:paraId="2A191967"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 xml:space="preserve">: &gt;= 90% </w:t>
      </w:r>
    </w:p>
    <w:p w14:paraId="1FF05292"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 xml:space="preserve">Съдържание на СО в димния газ /приведен към 13% О2/, при максимална мощност: до 300 mg/Nm3 </w:t>
      </w:r>
    </w:p>
    <w:p w14:paraId="619C6FD2"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 xml:space="preserve">Емисии на фини прахови частици /приведен към 13% О2/, при максимална мощност: до 20 mg/Nm3 </w:t>
      </w:r>
    </w:p>
    <w:p w14:paraId="497AC1C0" w14:textId="77777777" w:rsidR="0025227D" w:rsidRPr="00CB0FD3" w:rsidRDefault="0025227D" w:rsidP="0025227D">
      <w:pPr>
        <w:widowControl w:val="0"/>
        <w:suppressAutoHyphens/>
        <w:ind w:left="116" w:right="61"/>
        <w:rPr>
          <w:kern w:val="2"/>
        </w:rPr>
      </w:pPr>
      <w:r w:rsidRPr="00CB0FD3">
        <w:rPr>
          <w:kern w:val="2"/>
        </w:rPr>
        <w:t>КПД: &gt;= 90%</w:t>
      </w:r>
    </w:p>
    <w:p w14:paraId="0567C343"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Габаритни размери (ширина/дълбочина/височина): до 600/600/1150 мм</w:t>
      </w:r>
    </w:p>
    <w:p w14:paraId="78BA9304" w14:textId="77777777" w:rsidR="0025227D" w:rsidRPr="00CB0FD3" w:rsidRDefault="0025227D" w:rsidP="0025227D">
      <w:pPr>
        <w:widowControl w:val="0"/>
        <w:suppressAutoHyphens/>
        <w:ind w:left="116" w:right="61"/>
        <w:rPr>
          <w:rFonts w:eastAsia="SimSun" w:cs="Mangal"/>
          <w:kern w:val="2"/>
          <w:szCs w:val="24"/>
          <w:lang w:eastAsia="hi-IN" w:bidi="hi-IN"/>
        </w:rPr>
      </w:pPr>
      <w:r w:rsidRPr="00CB0FD3">
        <w:rPr>
          <w:rFonts w:eastAsia="SimSun" w:cs="Mangal"/>
          <w:kern w:val="2"/>
          <w:szCs w:val="24"/>
          <w:lang w:eastAsia="hi-IN" w:bidi="hi-IN"/>
        </w:rPr>
        <w:t>Димоотводен отвор: ф 80 мм</w:t>
      </w:r>
      <w:r w:rsidRPr="00CB0FD3">
        <w:rPr>
          <w:rFonts w:eastAsia="Times New Roman"/>
          <w:szCs w:val="20"/>
        </w:rPr>
        <w:t xml:space="preserve"> </w:t>
      </w:r>
      <w:r w:rsidRPr="00CB0FD3">
        <w:rPr>
          <w:rFonts w:eastAsia="SimSun" w:cs="Mangal"/>
          <w:kern w:val="2"/>
          <w:szCs w:val="24"/>
          <w:lang w:eastAsia="hi-IN" w:bidi="hi-IN"/>
        </w:rPr>
        <w:t>с димоотвод с дължина до 3000 мм</w:t>
      </w:r>
    </w:p>
    <w:p w14:paraId="28A6EAB4"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4 мм.</w:t>
      </w:r>
    </w:p>
    <w:p w14:paraId="2686C4BF" w14:textId="77777777"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 не повече от 5 кг/ч</w:t>
      </w:r>
    </w:p>
    <w:p w14:paraId="1B36A68F" w14:textId="77777777" w:rsidR="0025227D" w:rsidRPr="00CB0FD3" w:rsidRDefault="0025227D" w:rsidP="0025227D">
      <w:pPr>
        <w:widowControl w:val="0"/>
        <w:suppressAutoHyphens/>
        <w:ind w:left="116" w:right="61"/>
        <w:rPr>
          <w:color w:val="FF0000"/>
          <w:kern w:val="2"/>
        </w:rPr>
      </w:pPr>
      <w:r w:rsidRPr="00CB0FD3">
        <w:rPr>
          <w:kern w:val="2"/>
        </w:rPr>
        <w:t>Окомплектовката на уреда трябва да включва:</w:t>
      </w:r>
    </w:p>
    <w:p w14:paraId="1AA08741" w14:textId="77777777" w:rsidR="0025227D" w:rsidRPr="00CB0FD3" w:rsidRDefault="0025227D" w:rsidP="0025227D">
      <w:pPr>
        <w:widowControl w:val="0"/>
        <w:numPr>
          <w:ilvl w:val="0"/>
          <w:numId w:val="8"/>
        </w:numPr>
        <w:suppressAutoHyphens/>
        <w:ind w:left="400" w:right="61" w:hanging="284"/>
        <w:rPr>
          <w:kern w:val="2"/>
        </w:rPr>
      </w:pPr>
      <w:r w:rsidRPr="00CB0FD3">
        <w:rPr>
          <w:kern w:val="2"/>
        </w:rPr>
        <w:t>циркулационна помпа</w:t>
      </w:r>
    </w:p>
    <w:p w14:paraId="1B719125"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затворен разширителен съд</w:t>
      </w:r>
    </w:p>
    <w:p w14:paraId="6EDA0BAF"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3DFF3136"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020FA92E"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на димни газове</w:t>
      </w:r>
    </w:p>
    <w:p w14:paraId="4BACC0D8"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2DDA04E8"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1FFAFECB"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предпазно-изпускателна арматура – по налягане - предпазен клапан</w:t>
      </w:r>
    </w:p>
    <w:p w14:paraId="7B0D794D"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4EF36AB8"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p>
    <w:p w14:paraId="6B51F679"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3682F1D9" w14:textId="75DA3B5E" w:rsidR="0025227D" w:rsidRPr="00CB0FD3" w:rsidRDefault="0025227D" w:rsidP="0025227D">
      <w:pPr>
        <w:rPr>
          <w:rFonts w:eastAsiaTheme="minorHAnsi"/>
          <w:szCs w:val="24"/>
        </w:rPr>
      </w:pPr>
      <w:r w:rsidRPr="00CB0FD3">
        <w:rPr>
          <w:kern w:val="2"/>
        </w:rPr>
        <w:lastRenderedPageBreak/>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rFonts w:eastAsiaTheme="minorHAnsi"/>
          <w:szCs w:val="24"/>
        </w:rPr>
        <w:t xml:space="preserve"> </w:t>
      </w:r>
    </w:p>
    <w:p w14:paraId="7D943FB0" w14:textId="77777777" w:rsidR="0025227D" w:rsidRPr="00CB0FD3" w:rsidRDefault="0025227D" w:rsidP="0025227D">
      <w:pPr>
        <w:widowControl w:val="0"/>
        <w:suppressAutoHyphens/>
        <w:spacing w:after="80"/>
        <w:jc w:val="left"/>
        <w:rPr>
          <w:rFonts w:eastAsia="SimSun" w:cs="Mangal"/>
          <w:iCs w:val="0"/>
          <w:kern w:val="1"/>
          <w:szCs w:val="24"/>
          <w:lang w:eastAsia="hi-IN" w:bidi="hi-IN"/>
        </w:rPr>
      </w:pPr>
    </w:p>
    <w:p w14:paraId="3B5C4623" w14:textId="77777777" w:rsidR="0025227D" w:rsidRPr="00CB0FD3" w:rsidRDefault="0025227D" w:rsidP="0025227D">
      <w:pPr>
        <w:widowControl w:val="0"/>
        <w:suppressAutoHyphens/>
        <w:spacing w:after="6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Пелетни котли – с водна риза 33 kW</w:t>
      </w:r>
    </w:p>
    <w:p w14:paraId="5DFB88A6" w14:textId="77777777" w:rsidR="0025227D" w:rsidRPr="00CB0FD3" w:rsidRDefault="0025227D" w:rsidP="0025227D">
      <w:pPr>
        <w:widowControl w:val="0"/>
        <w:suppressAutoHyphens/>
        <w:spacing w:after="6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15B643A4" w14:textId="77777777" w:rsidR="0025227D" w:rsidRPr="00CB0FD3" w:rsidRDefault="0025227D" w:rsidP="0025227D">
      <w:pPr>
        <w:widowControl w:val="0"/>
        <w:suppressAutoHyphens/>
        <w:ind w:left="116" w:right="61"/>
        <w:rPr>
          <w:kern w:val="2"/>
        </w:rPr>
      </w:pPr>
      <w:r w:rsidRPr="00CB0FD3">
        <w:rPr>
          <w:kern w:val="2"/>
        </w:rPr>
        <w:t>Енергиен клас: &gt;=А+</w:t>
      </w:r>
    </w:p>
    <w:p w14:paraId="68CEF2E6" w14:textId="06C8464F" w:rsidR="0025227D" w:rsidRPr="00CB0FD3" w:rsidRDefault="0025227D" w:rsidP="0025227D">
      <w:pPr>
        <w:widowControl w:val="0"/>
        <w:suppressAutoHyphens/>
        <w:ind w:left="116" w:right="61"/>
        <w:rPr>
          <w:kern w:val="2"/>
        </w:rPr>
      </w:pPr>
      <w:r w:rsidRPr="00CB0FD3">
        <w:rPr>
          <w:kern w:val="2"/>
        </w:rPr>
        <w:t>Сезонна енергийна ефективност при номинално натоварване</w:t>
      </w:r>
      <w:r w:rsidRPr="00CB0FD3">
        <w:rPr>
          <w:rFonts w:eastAsia="SimSun" w:cs="Mangal"/>
          <w:kern w:val="2"/>
          <w:szCs w:val="24"/>
          <w:lang w:eastAsia="hi-IN" w:bidi="hi-IN"/>
        </w:rPr>
        <w:t>:</w:t>
      </w:r>
      <w:r w:rsidRPr="00CB0FD3">
        <w:rPr>
          <w:kern w:val="2"/>
        </w:rPr>
        <w:t xml:space="preserve"> &gt;= 90% </w:t>
      </w:r>
    </w:p>
    <w:p w14:paraId="66495611" w14:textId="4C3E01EA" w:rsidR="0025227D" w:rsidRPr="00CB0FD3" w:rsidRDefault="0025227D" w:rsidP="0025227D">
      <w:pPr>
        <w:widowControl w:val="0"/>
        <w:suppressAutoHyphens/>
        <w:ind w:left="116" w:right="61"/>
        <w:rPr>
          <w:kern w:val="2"/>
        </w:rPr>
      </w:pPr>
      <w:r w:rsidRPr="00CB0FD3">
        <w:rPr>
          <w:kern w:val="2"/>
        </w:rPr>
        <w:t>Съдържание на СО в димния газ /приведен към 13% О2/, при максимална мощност</w:t>
      </w:r>
      <w:r w:rsidRPr="00CB0FD3">
        <w:rPr>
          <w:rFonts w:eastAsia="SimSun" w:cs="Mangal"/>
          <w:kern w:val="2"/>
          <w:szCs w:val="24"/>
          <w:lang w:eastAsia="hi-IN" w:bidi="hi-IN"/>
        </w:rPr>
        <w:t>:</w:t>
      </w:r>
      <w:r w:rsidRPr="00CB0FD3">
        <w:rPr>
          <w:kern w:val="2"/>
        </w:rPr>
        <w:t xml:space="preserve"> до 300 mg/Nm3 </w:t>
      </w:r>
    </w:p>
    <w:p w14:paraId="2677B553" w14:textId="01DC5736" w:rsidR="0025227D" w:rsidRPr="00CB0FD3" w:rsidRDefault="0025227D" w:rsidP="0025227D">
      <w:pPr>
        <w:widowControl w:val="0"/>
        <w:suppressAutoHyphens/>
        <w:ind w:left="116" w:right="61"/>
        <w:rPr>
          <w:kern w:val="2"/>
        </w:rPr>
      </w:pPr>
      <w:r w:rsidRPr="00CB0FD3">
        <w:rPr>
          <w:kern w:val="2"/>
        </w:rPr>
        <w:t>Емисии на фини прахови частици /приведен към 13% О2/, при максимална мощност</w:t>
      </w:r>
      <w:r w:rsidRPr="00CB0FD3">
        <w:rPr>
          <w:rFonts w:eastAsia="SimSun" w:cs="Mangal"/>
          <w:kern w:val="2"/>
          <w:szCs w:val="24"/>
          <w:lang w:eastAsia="hi-IN" w:bidi="hi-IN"/>
        </w:rPr>
        <w:t>:</w:t>
      </w:r>
      <w:r w:rsidRPr="00CB0FD3">
        <w:rPr>
          <w:kern w:val="2"/>
        </w:rPr>
        <w:t xml:space="preserve"> до </w:t>
      </w:r>
      <w:r w:rsidRPr="00CB0FD3">
        <w:rPr>
          <w:rFonts w:eastAsia="SimSun" w:cs="Mangal"/>
          <w:kern w:val="2"/>
          <w:szCs w:val="24"/>
          <w:lang w:eastAsia="hi-IN" w:bidi="hi-IN"/>
        </w:rPr>
        <w:t>20</w:t>
      </w:r>
      <w:r w:rsidRPr="00CB0FD3">
        <w:rPr>
          <w:kern w:val="2"/>
        </w:rPr>
        <w:t xml:space="preserve"> mg/Nm3 </w:t>
      </w:r>
    </w:p>
    <w:p w14:paraId="59740140" w14:textId="77777777" w:rsidR="0025227D" w:rsidRPr="00CB0FD3" w:rsidRDefault="0025227D" w:rsidP="0025227D">
      <w:pPr>
        <w:widowControl w:val="0"/>
        <w:suppressAutoHyphens/>
        <w:ind w:left="116" w:right="61"/>
        <w:rPr>
          <w:kern w:val="2"/>
        </w:rPr>
      </w:pPr>
      <w:r w:rsidRPr="00CB0FD3">
        <w:rPr>
          <w:kern w:val="2"/>
        </w:rPr>
        <w:t>КПД: &gt;= 90%</w:t>
      </w:r>
    </w:p>
    <w:p w14:paraId="67CEEE84" w14:textId="7F937B7B" w:rsidR="0025227D" w:rsidRPr="00CB0FD3" w:rsidRDefault="0025227D" w:rsidP="0025227D">
      <w:pPr>
        <w:widowControl w:val="0"/>
        <w:suppressAutoHyphens/>
        <w:ind w:left="116" w:right="61"/>
        <w:rPr>
          <w:kern w:val="2"/>
        </w:rPr>
      </w:pPr>
      <w:r w:rsidRPr="00CB0FD3">
        <w:rPr>
          <w:kern w:val="2"/>
        </w:rPr>
        <w:t>Габаритни размери (ширина/дълбочина/височина</w:t>
      </w:r>
      <w:r w:rsidRPr="00CB0FD3">
        <w:rPr>
          <w:rFonts w:eastAsia="SimSun" w:cs="Mangal"/>
          <w:kern w:val="2"/>
          <w:szCs w:val="24"/>
          <w:lang w:eastAsia="hi-IN" w:bidi="hi-IN"/>
        </w:rPr>
        <w:t>): до 600/600/1150 мм</w:t>
      </w:r>
    </w:p>
    <w:p w14:paraId="08A12835" w14:textId="77777777" w:rsidR="0025227D" w:rsidRPr="00CB0FD3" w:rsidRDefault="0025227D" w:rsidP="0025227D">
      <w:pPr>
        <w:widowControl w:val="0"/>
        <w:suppressAutoHyphens/>
        <w:ind w:left="116" w:right="61"/>
        <w:rPr>
          <w:kern w:val="2"/>
        </w:rPr>
      </w:pPr>
      <w:r w:rsidRPr="00CB0FD3">
        <w:rPr>
          <w:kern w:val="2"/>
        </w:rPr>
        <w:t>Димоотводен отвор: ф 80</w:t>
      </w:r>
      <w:r w:rsidRPr="00CB0FD3">
        <w:t xml:space="preserve"> </w:t>
      </w:r>
      <w:r w:rsidRPr="00CB0FD3">
        <w:rPr>
          <w:rFonts w:eastAsia="SimSun" w:cs="Mangal"/>
          <w:kern w:val="2"/>
          <w:szCs w:val="24"/>
          <w:lang w:eastAsia="hi-IN" w:bidi="hi-IN"/>
        </w:rPr>
        <w:t xml:space="preserve">с димоотвод с дължина до 3000 </w:t>
      </w:r>
      <w:r w:rsidRPr="00CB0FD3">
        <w:rPr>
          <w:kern w:val="2"/>
        </w:rPr>
        <w:t>мм</w:t>
      </w:r>
      <w:r w:rsidRPr="00CB0FD3">
        <w:rPr>
          <w:rFonts w:eastAsia="SimSun" w:cs="Mangal"/>
          <w:kern w:val="2"/>
          <w:szCs w:val="24"/>
          <w:lang w:eastAsia="hi-IN" w:bidi="hi-IN"/>
        </w:rPr>
        <w:t xml:space="preserve"> </w:t>
      </w:r>
    </w:p>
    <w:p w14:paraId="29901C19" w14:textId="77777777" w:rsidR="0025227D" w:rsidRPr="00CB0FD3" w:rsidRDefault="0025227D" w:rsidP="0025227D">
      <w:pPr>
        <w:widowControl w:val="0"/>
        <w:suppressAutoHyphens/>
        <w:ind w:left="116" w:right="61"/>
        <w:rPr>
          <w:kern w:val="2"/>
        </w:rPr>
      </w:pPr>
      <w:r w:rsidRPr="00CB0FD3">
        <w:rPr>
          <w:kern w:val="2"/>
        </w:rPr>
        <w:t>Дебелина на котелната стомана: не по-малко от 4 мм.</w:t>
      </w:r>
    </w:p>
    <w:p w14:paraId="1892B052" w14:textId="77777777" w:rsidR="0025227D" w:rsidRPr="00CB0FD3" w:rsidRDefault="0025227D" w:rsidP="0025227D">
      <w:pPr>
        <w:widowControl w:val="0"/>
        <w:suppressAutoHyphens/>
        <w:ind w:left="116" w:right="61"/>
        <w:rPr>
          <w:kern w:val="2"/>
        </w:rPr>
      </w:pPr>
      <w:r w:rsidRPr="00CB0FD3">
        <w:rPr>
          <w:kern w:val="2"/>
        </w:rPr>
        <w:t>Разходни норми: при номинален режим на работа, не повече от 6,3 кг/ч</w:t>
      </w:r>
    </w:p>
    <w:p w14:paraId="0EE3A63E" w14:textId="77777777" w:rsidR="0025227D" w:rsidRPr="00CB0FD3" w:rsidRDefault="0025227D" w:rsidP="0025227D">
      <w:pPr>
        <w:widowControl w:val="0"/>
        <w:suppressAutoHyphens/>
        <w:ind w:left="116" w:right="61"/>
        <w:rPr>
          <w:kern w:val="2"/>
        </w:rPr>
      </w:pPr>
      <w:r w:rsidRPr="00CB0FD3">
        <w:rPr>
          <w:kern w:val="2"/>
        </w:rPr>
        <w:t>Окомплектовката на уреда трябва да включва:</w:t>
      </w:r>
    </w:p>
    <w:p w14:paraId="4E6D4C73" w14:textId="77777777" w:rsidR="0025227D" w:rsidRPr="00CB0FD3" w:rsidRDefault="0025227D" w:rsidP="0025227D">
      <w:pPr>
        <w:widowControl w:val="0"/>
        <w:numPr>
          <w:ilvl w:val="0"/>
          <w:numId w:val="8"/>
        </w:numPr>
        <w:suppressAutoHyphens/>
        <w:ind w:left="400" w:right="61" w:hanging="284"/>
        <w:rPr>
          <w:kern w:val="2"/>
        </w:rPr>
      </w:pPr>
      <w:r w:rsidRPr="00CB0FD3">
        <w:rPr>
          <w:kern w:val="2"/>
        </w:rPr>
        <w:t>циркулационна помпа</w:t>
      </w:r>
    </w:p>
    <w:p w14:paraId="521AACE5"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затворен разширителен съд</w:t>
      </w:r>
    </w:p>
    <w:p w14:paraId="6467B43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автоматично запалване с керамичен нагревател</w:t>
      </w:r>
    </w:p>
    <w:p w14:paraId="797998D0"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модулиращо управление</w:t>
      </w:r>
    </w:p>
    <w:p w14:paraId="48E866E9"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вентилатор за отвеждане на димни газове</w:t>
      </w:r>
    </w:p>
    <w:p w14:paraId="3D6EEE6B" w14:textId="77777777" w:rsidR="005B3CB7" w:rsidRPr="00CB0FD3" w:rsidRDefault="005B3CB7" w:rsidP="005B3CB7">
      <w:pPr>
        <w:widowControl w:val="0"/>
        <w:numPr>
          <w:ilvl w:val="0"/>
          <w:numId w:val="8"/>
        </w:numPr>
        <w:suppressAutoHyphens/>
        <w:ind w:left="400" w:right="61" w:hanging="284"/>
        <w:rPr>
          <w:rFonts w:eastAsia="SimSun" w:cs="Mangal"/>
          <w:kern w:val="2"/>
          <w:szCs w:val="24"/>
          <w:lang w:eastAsia="hi-IN" w:bidi="hi-IN"/>
        </w:rPr>
      </w:pPr>
      <w:r>
        <w:rPr>
          <w:rFonts w:eastAsia="SimSun" w:cs="Mangal"/>
          <w:kern w:val="2"/>
          <w:szCs w:val="24"/>
          <w:lang w:eastAsia="hi-IN" w:bidi="hi-IN"/>
        </w:rPr>
        <w:t>резервоар за гориво (бункер)</w:t>
      </w:r>
    </w:p>
    <w:p w14:paraId="16C0E285"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автоматизирано горивоподаващо устройство – шнек</w:t>
      </w:r>
    </w:p>
    <w:p w14:paraId="00BED50C"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предпазно-изпускателна арматура – по налягане - предпазен клапан</w:t>
      </w:r>
    </w:p>
    <w:p w14:paraId="33FFE0D6"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аварийно-спирателна арматура - по електрическа част – авариен термостат, пресостат, датчик за обратен пламък в бункера</w:t>
      </w:r>
    </w:p>
    <w:p w14:paraId="7A614369"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инструкция за монтаж и експлоатация</w:t>
      </w:r>
    </w:p>
    <w:p w14:paraId="00641E67" w14:textId="77777777" w:rsidR="0025227D" w:rsidRPr="00CB0FD3" w:rsidRDefault="0025227D" w:rsidP="0025227D">
      <w:pPr>
        <w:widowControl w:val="0"/>
        <w:numPr>
          <w:ilvl w:val="0"/>
          <w:numId w:val="8"/>
        </w:numPr>
        <w:suppressAutoHyphens/>
        <w:ind w:left="400" w:right="61" w:hanging="284"/>
        <w:rPr>
          <w:kern w:val="2"/>
        </w:rPr>
      </w:pPr>
      <w:r w:rsidRPr="00CB0FD3">
        <w:rPr>
          <w:kern w:val="2"/>
        </w:rPr>
        <w:t>гаранционна карта</w:t>
      </w:r>
    </w:p>
    <w:p w14:paraId="717C0777" w14:textId="55164F60"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rFonts w:eastAsiaTheme="minorHAnsi"/>
          <w:szCs w:val="24"/>
        </w:rPr>
        <w:t xml:space="preserve"> </w:t>
      </w:r>
    </w:p>
    <w:p w14:paraId="7E6E849F" w14:textId="3E47C9E3" w:rsidR="0025227D" w:rsidRPr="00CB0FD3" w:rsidRDefault="0025227D" w:rsidP="0025227D">
      <w:pPr>
        <w:widowControl w:val="0"/>
        <w:suppressAutoHyphens/>
        <w:rPr>
          <w:rFonts w:eastAsia="SimSun" w:cs="Mangal"/>
          <w:iCs w:val="0"/>
          <w:kern w:val="1"/>
          <w:szCs w:val="24"/>
          <w:lang w:eastAsia="hi-IN" w:bidi="hi-IN"/>
        </w:rPr>
      </w:pPr>
    </w:p>
    <w:p w14:paraId="44582059" w14:textId="6318D990" w:rsidR="0025227D" w:rsidRPr="00CB0FD3" w:rsidRDefault="0025227D" w:rsidP="0025227D">
      <w:pPr>
        <w:widowControl w:val="0"/>
        <w:suppressAutoHyphens/>
        <w:spacing w:after="60"/>
        <w:jc w:val="center"/>
        <w:rPr>
          <w:rFonts w:eastAsia="SimSun" w:cs="Mangal"/>
          <w:b/>
          <w:bCs/>
          <w:iCs w:val="0"/>
          <w:kern w:val="1"/>
          <w:szCs w:val="24"/>
          <w:lang w:eastAsia="hi-IN" w:bidi="hi-IN"/>
        </w:rPr>
      </w:pPr>
      <w:r w:rsidRPr="00CB0FD3">
        <w:rPr>
          <w:rFonts w:eastAsia="SimSun" w:cs="Mangal"/>
          <w:b/>
          <w:bCs/>
          <w:iCs w:val="0"/>
          <w:kern w:val="1"/>
          <w:szCs w:val="24"/>
          <w:lang w:eastAsia="hi-IN" w:bidi="hi-IN"/>
        </w:rPr>
        <w:t>Газови котли – Двуконтурни</w:t>
      </w:r>
    </w:p>
    <w:p w14:paraId="03DDBDE4" w14:textId="77777777" w:rsidR="0025227D" w:rsidRPr="00CB0FD3" w:rsidRDefault="0025227D" w:rsidP="0025227D">
      <w:pPr>
        <w:widowControl w:val="0"/>
        <w:suppressAutoHyphens/>
        <w:spacing w:after="60"/>
        <w:jc w:val="center"/>
        <w:rPr>
          <w:rFonts w:eastAsia="SimSun" w:cs="Mangal"/>
          <w:b/>
          <w:bCs/>
          <w:iCs w:val="0"/>
          <w:kern w:val="1"/>
          <w:szCs w:val="24"/>
          <w:lang w:eastAsia="hi-IN" w:bidi="hi-IN"/>
        </w:rPr>
      </w:pPr>
      <w:r w:rsidRPr="00CB0FD3">
        <w:rPr>
          <w:rFonts w:eastAsia="SimSun" w:cs="Mangal"/>
          <w:bCs/>
          <w:iCs w:val="0"/>
          <w:kern w:val="1"/>
          <w:szCs w:val="24"/>
          <w:lang w:eastAsia="hi-IN" w:bidi="hi-IN"/>
        </w:rPr>
        <w:t>(Препоръчителни характеристики)</w:t>
      </w:r>
    </w:p>
    <w:p w14:paraId="6CCA9936" w14:textId="4B5F49D2" w:rsidR="0025227D" w:rsidRPr="00CB0FD3" w:rsidRDefault="0025227D" w:rsidP="0025227D">
      <w:pPr>
        <w:widowControl w:val="0"/>
        <w:ind w:left="116"/>
      </w:pPr>
      <w:r w:rsidRPr="00CB0FD3">
        <w:rPr>
          <w:color w:val="000000"/>
        </w:rPr>
        <w:t xml:space="preserve">Енергиен клас: </w:t>
      </w:r>
      <w:r w:rsidRPr="00CB0FD3">
        <w:rPr>
          <w:rFonts w:eastAsia="Times New Roman"/>
          <w:color w:val="000000"/>
          <w:szCs w:val="24"/>
          <w:lang w:bidi="bg-BG"/>
        </w:rPr>
        <w:t xml:space="preserve">&gt; </w:t>
      </w:r>
      <w:r w:rsidRPr="00CB0FD3">
        <w:rPr>
          <w:color w:val="000000"/>
        </w:rPr>
        <w:t>А</w:t>
      </w:r>
      <w:r w:rsidRPr="00CB0FD3">
        <w:rPr>
          <w:rFonts w:eastAsia="Times New Roman"/>
          <w:color w:val="000000"/>
          <w:szCs w:val="24"/>
          <w:lang w:bidi="bg-BG"/>
        </w:rPr>
        <w:t xml:space="preserve"> (90% по ЕгР)</w:t>
      </w:r>
    </w:p>
    <w:p w14:paraId="33648E1A" w14:textId="219FD555" w:rsidR="0025227D" w:rsidRPr="00CB0FD3" w:rsidRDefault="0025227D" w:rsidP="0025227D">
      <w:pPr>
        <w:widowControl w:val="0"/>
        <w:ind w:left="116"/>
      </w:pPr>
      <w:r w:rsidRPr="00CB0FD3">
        <w:rPr>
          <w:color w:val="000000"/>
        </w:rPr>
        <w:t>Енергиен клас</w:t>
      </w:r>
      <w:r w:rsidRPr="00CB0FD3">
        <w:rPr>
          <w:rFonts w:eastAsia="Times New Roman"/>
          <w:color w:val="000000"/>
          <w:szCs w:val="24"/>
          <w:lang w:bidi="bg-BG"/>
        </w:rPr>
        <w:t>,</w:t>
      </w:r>
      <w:r w:rsidRPr="00CB0FD3">
        <w:rPr>
          <w:color w:val="000000"/>
        </w:rPr>
        <w:t xml:space="preserve"> с </w:t>
      </w:r>
      <w:r w:rsidRPr="00CB0FD3">
        <w:rPr>
          <w:rFonts w:eastAsia="Times New Roman"/>
          <w:color w:val="000000"/>
          <w:szCs w:val="24"/>
          <w:lang w:bidi="bg-BG"/>
        </w:rPr>
        <w:t>включен електронен регулатор на температурата в помещението</w:t>
      </w:r>
      <w:r w:rsidRPr="00CB0FD3">
        <w:rPr>
          <w:color w:val="000000"/>
        </w:rPr>
        <w:t xml:space="preserve">: </w:t>
      </w:r>
      <w:r w:rsidRPr="00CB0FD3">
        <w:rPr>
          <w:color w:val="000000"/>
        </w:rPr>
        <w:lastRenderedPageBreak/>
        <w:t>&gt;=А+</w:t>
      </w:r>
      <w:r w:rsidRPr="00CB0FD3">
        <w:rPr>
          <w:rFonts w:eastAsia="Times New Roman"/>
          <w:color w:val="000000"/>
          <w:szCs w:val="24"/>
          <w:lang w:bidi="bg-BG"/>
        </w:rPr>
        <w:t xml:space="preserve"> (с клас на принос към енергийната ефективност минимум 2 %)</w:t>
      </w:r>
    </w:p>
    <w:p w14:paraId="6D4CA275" w14:textId="6B69B260" w:rsidR="0025227D" w:rsidRPr="00CB0FD3" w:rsidRDefault="0025227D" w:rsidP="0025227D">
      <w:pPr>
        <w:widowControl w:val="0"/>
        <w:ind w:left="116"/>
        <w:rPr>
          <w:rFonts w:eastAsia="Times New Roman"/>
          <w:szCs w:val="24"/>
        </w:rPr>
      </w:pPr>
      <w:r w:rsidRPr="00CB0FD3">
        <w:rPr>
          <w:rFonts w:eastAsia="Times New Roman"/>
          <w:color w:val="000000"/>
          <w:szCs w:val="24"/>
          <w:lang w:bidi="bg-BG"/>
        </w:rPr>
        <w:t xml:space="preserve">Мощност до 35 </w:t>
      </w:r>
      <w:r w:rsidRPr="00CB0FD3">
        <w:rPr>
          <w:rFonts w:eastAsia="Times New Roman"/>
          <w:color w:val="000000"/>
          <w:szCs w:val="24"/>
          <w:lang w:bidi="en-US"/>
        </w:rPr>
        <w:t>kW;</w:t>
      </w:r>
    </w:p>
    <w:p w14:paraId="30014722" w14:textId="50ED06C8" w:rsidR="0025227D" w:rsidRPr="00CB0FD3" w:rsidRDefault="0025227D" w:rsidP="0025227D">
      <w:pPr>
        <w:widowControl w:val="0"/>
        <w:ind w:left="116"/>
      </w:pPr>
      <w:r w:rsidRPr="00CB0FD3">
        <w:rPr>
          <w:rFonts w:eastAsia="Times New Roman"/>
          <w:color w:val="000000"/>
          <w:szCs w:val="24"/>
          <w:lang w:bidi="bg-BG"/>
        </w:rPr>
        <w:t>Принцип</w:t>
      </w:r>
      <w:r w:rsidRPr="00CB0FD3">
        <w:rPr>
          <w:color w:val="000000"/>
        </w:rPr>
        <w:t xml:space="preserve"> на работа: </w:t>
      </w:r>
      <w:r w:rsidRPr="00CB0FD3">
        <w:rPr>
          <w:rFonts w:eastAsia="Times New Roman"/>
          <w:color w:val="000000"/>
          <w:szCs w:val="24"/>
          <w:lang w:bidi="bg-BG"/>
        </w:rPr>
        <w:t>Кондензационен;</w:t>
      </w:r>
    </w:p>
    <w:p w14:paraId="3C12BB18" w14:textId="302A14E1" w:rsidR="0025227D" w:rsidRPr="00CB0FD3" w:rsidRDefault="0025227D" w:rsidP="0025227D">
      <w:pPr>
        <w:widowControl w:val="0"/>
        <w:ind w:left="116"/>
        <w:jc w:val="left"/>
        <w:rPr>
          <w:color w:val="000000"/>
        </w:rPr>
      </w:pPr>
      <w:r w:rsidRPr="00CB0FD3">
        <w:rPr>
          <w:color w:val="000000"/>
        </w:rPr>
        <w:t xml:space="preserve">Сезонна енергийна ефективност при номинално натоварване </w:t>
      </w:r>
      <w:r w:rsidRPr="00CB0FD3">
        <w:rPr>
          <w:rFonts w:eastAsia="Times New Roman"/>
          <w:color w:val="000000"/>
          <w:szCs w:val="24"/>
          <w:lang w:bidi="bg-BG"/>
        </w:rPr>
        <w:t>за отопление:</w:t>
      </w:r>
      <w:r w:rsidRPr="00CB0FD3">
        <w:rPr>
          <w:color w:val="000000"/>
        </w:rPr>
        <w:t xml:space="preserve"> </w:t>
      </w:r>
      <w:r w:rsidRPr="00CB0FD3">
        <w:rPr>
          <w:kern w:val="2"/>
        </w:rPr>
        <w:t>&gt;=</w:t>
      </w:r>
      <w:r w:rsidRPr="00CB0FD3">
        <w:rPr>
          <w:color w:val="000000"/>
        </w:rPr>
        <w:t xml:space="preserve"> 94% </w:t>
      </w:r>
    </w:p>
    <w:p w14:paraId="52C7EC5E" w14:textId="3C5E4E88" w:rsidR="0025227D" w:rsidRPr="00CB0FD3" w:rsidRDefault="0025227D" w:rsidP="0025227D">
      <w:pPr>
        <w:widowControl w:val="0"/>
        <w:ind w:left="116"/>
        <w:jc w:val="left"/>
      </w:pPr>
      <w:r w:rsidRPr="00CB0FD3">
        <w:rPr>
          <w:color w:val="000000"/>
        </w:rPr>
        <w:t>Окомплектовката на уреда включва:</w:t>
      </w:r>
    </w:p>
    <w:p w14:paraId="5AC3C5FC" w14:textId="77777777" w:rsidR="0025227D" w:rsidRPr="00CB0FD3" w:rsidRDefault="0025227D" w:rsidP="0025227D">
      <w:pPr>
        <w:widowControl w:val="0"/>
        <w:numPr>
          <w:ilvl w:val="0"/>
          <w:numId w:val="21"/>
        </w:numPr>
        <w:ind w:left="400" w:hanging="284"/>
        <w:rPr>
          <w:rFonts w:eastAsia="Times New Roman"/>
          <w:szCs w:val="24"/>
        </w:rPr>
      </w:pPr>
      <w:r w:rsidRPr="00CB0FD3">
        <w:rPr>
          <w:rFonts w:eastAsia="Times New Roman"/>
          <w:color w:val="000000"/>
          <w:szCs w:val="24"/>
          <w:lang w:bidi="bg-BG"/>
        </w:rPr>
        <w:t>система за отвеждане на конденза;</w:t>
      </w:r>
    </w:p>
    <w:p w14:paraId="238F4DB5" w14:textId="77777777" w:rsidR="0025227D" w:rsidRPr="00CB0FD3" w:rsidRDefault="0025227D" w:rsidP="0025227D">
      <w:pPr>
        <w:widowControl w:val="0"/>
        <w:numPr>
          <w:ilvl w:val="0"/>
          <w:numId w:val="21"/>
        </w:numPr>
        <w:ind w:left="400" w:hanging="284"/>
      </w:pPr>
      <w:r w:rsidRPr="00CB0FD3">
        <w:rPr>
          <w:color w:val="000000"/>
        </w:rPr>
        <w:t>циркулационна помпа електронна</w:t>
      </w:r>
      <w:r w:rsidRPr="00CB0FD3">
        <w:rPr>
          <w:rFonts w:eastAsia="Times New Roman"/>
          <w:color w:val="000000"/>
          <w:szCs w:val="24"/>
          <w:lang w:bidi="bg-BG"/>
        </w:rPr>
        <w:t>;</w:t>
      </w:r>
    </w:p>
    <w:p w14:paraId="4BA4E794" w14:textId="77777777" w:rsidR="0025227D" w:rsidRPr="00CB0FD3" w:rsidRDefault="0025227D" w:rsidP="0025227D">
      <w:pPr>
        <w:widowControl w:val="0"/>
        <w:numPr>
          <w:ilvl w:val="0"/>
          <w:numId w:val="21"/>
        </w:numPr>
        <w:ind w:left="400" w:hanging="284"/>
      </w:pPr>
      <w:r w:rsidRPr="00CB0FD3">
        <w:rPr>
          <w:color w:val="000000"/>
        </w:rPr>
        <w:t>затворен разширителен съд</w:t>
      </w:r>
      <w:r w:rsidRPr="00CB0FD3">
        <w:rPr>
          <w:rFonts w:eastAsia="Times New Roman"/>
          <w:color w:val="000000"/>
          <w:szCs w:val="24"/>
          <w:lang w:bidi="bg-BG"/>
        </w:rPr>
        <w:t>;</w:t>
      </w:r>
    </w:p>
    <w:p w14:paraId="1054F5E8" w14:textId="08F78DCD" w:rsidR="0025227D" w:rsidRPr="00CB0FD3" w:rsidRDefault="0025227D" w:rsidP="0025227D">
      <w:pPr>
        <w:widowControl w:val="0"/>
        <w:numPr>
          <w:ilvl w:val="0"/>
          <w:numId w:val="21"/>
        </w:numPr>
        <w:ind w:left="400" w:hanging="284"/>
      </w:pPr>
      <w:r w:rsidRPr="00CB0FD3">
        <w:rPr>
          <w:color w:val="000000"/>
        </w:rPr>
        <w:t>автоматично запалване</w:t>
      </w:r>
      <w:r w:rsidRPr="00CB0FD3">
        <w:rPr>
          <w:rFonts w:eastAsia="Times New Roman"/>
          <w:color w:val="000000"/>
          <w:szCs w:val="24"/>
          <w:lang w:bidi="bg-BG"/>
        </w:rPr>
        <w:t>;</w:t>
      </w:r>
    </w:p>
    <w:p w14:paraId="266A704B" w14:textId="77777777" w:rsidR="0025227D" w:rsidRPr="00CB0FD3" w:rsidRDefault="0025227D" w:rsidP="0025227D">
      <w:pPr>
        <w:widowControl w:val="0"/>
        <w:numPr>
          <w:ilvl w:val="0"/>
          <w:numId w:val="21"/>
        </w:numPr>
        <w:ind w:left="400" w:hanging="284"/>
      </w:pPr>
      <w:r w:rsidRPr="00CB0FD3">
        <w:rPr>
          <w:color w:val="000000"/>
        </w:rPr>
        <w:t>модулиращо управление</w:t>
      </w:r>
      <w:r w:rsidRPr="00CB0FD3">
        <w:rPr>
          <w:rFonts w:eastAsia="Times New Roman"/>
          <w:color w:val="000000"/>
          <w:szCs w:val="24"/>
          <w:lang w:bidi="bg-BG"/>
        </w:rPr>
        <w:t xml:space="preserve"> (автоматично управление на топлинната мощност);</w:t>
      </w:r>
    </w:p>
    <w:p w14:paraId="5C62AAC3" w14:textId="77777777" w:rsidR="0025227D" w:rsidRPr="00CB0FD3" w:rsidRDefault="0025227D" w:rsidP="0025227D">
      <w:pPr>
        <w:widowControl w:val="0"/>
        <w:numPr>
          <w:ilvl w:val="0"/>
          <w:numId w:val="21"/>
        </w:numPr>
        <w:ind w:left="400" w:hanging="284"/>
        <w:rPr>
          <w:color w:val="000000"/>
        </w:rPr>
      </w:pPr>
      <w:r w:rsidRPr="00CB0FD3">
        <w:rPr>
          <w:color w:val="000000"/>
        </w:rPr>
        <w:t>вентилатор за отвеждане на димни газове</w:t>
      </w:r>
      <w:r w:rsidRPr="00CB0FD3">
        <w:rPr>
          <w:rFonts w:eastAsia="Times New Roman"/>
          <w:color w:val="000000"/>
          <w:szCs w:val="24"/>
          <w:lang w:bidi="bg-BG"/>
        </w:rPr>
        <w:t>;</w:t>
      </w:r>
    </w:p>
    <w:p w14:paraId="503DD98C" w14:textId="1C07B583" w:rsidR="0025227D" w:rsidRPr="00CB0FD3" w:rsidRDefault="0025227D" w:rsidP="0025227D">
      <w:pPr>
        <w:widowControl w:val="0"/>
        <w:numPr>
          <w:ilvl w:val="0"/>
          <w:numId w:val="21"/>
        </w:numPr>
        <w:ind w:left="400" w:hanging="284"/>
        <w:rPr>
          <w:color w:val="000000"/>
        </w:rPr>
      </w:pPr>
      <w:r w:rsidRPr="00CB0FD3">
        <w:rPr>
          <w:color w:val="000000"/>
        </w:rPr>
        <w:t xml:space="preserve">предпазно-изпускателна арматура </w:t>
      </w:r>
      <w:r w:rsidRPr="00CB0FD3">
        <w:rPr>
          <w:rFonts w:eastAsia="Times New Roman"/>
          <w:color w:val="000000"/>
          <w:szCs w:val="24"/>
          <w:lang w:bidi="bg-BG"/>
        </w:rPr>
        <w:t>-</w:t>
      </w:r>
      <w:r w:rsidRPr="00CB0FD3">
        <w:rPr>
          <w:color w:val="000000"/>
        </w:rPr>
        <w:t xml:space="preserve"> по налягане </w:t>
      </w:r>
      <w:r w:rsidRPr="00CB0FD3">
        <w:rPr>
          <w:rFonts w:eastAsia="Times New Roman"/>
          <w:color w:val="000000"/>
          <w:szCs w:val="24"/>
          <w:lang w:bidi="bg-BG"/>
        </w:rPr>
        <w:t xml:space="preserve">на водата </w:t>
      </w:r>
      <w:r w:rsidRPr="00CB0FD3">
        <w:rPr>
          <w:color w:val="000000"/>
        </w:rPr>
        <w:t>- предпазен клапан</w:t>
      </w:r>
      <w:r w:rsidRPr="00CB0FD3">
        <w:rPr>
          <w:rFonts w:eastAsia="Times New Roman"/>
          <w:color w:val="000000"/>
          <w:szCs w:val="24"/>
          <w:lang w:bidi="bg-BG"/>
        </w:rPr>
        <w:t>;</w:t>
      </w:r>
    </w:p>
    <w:p w14:paraId="6FCFC079" w14:textId="6ECB135E" w:rsidR="0025227D" w:rsidRPr="00CB0FD3" w:rsidRDefault="0025227D" w:rsidP="0025227D">
      <w:pPr>
        <w:widowControl w:val="0"/>
        <w:numPr>
          <w:ilvl w:val="0"/>
          <w:numId w:val="21"/>
        </w:numPr>
        <w:ind w:left="400" w:hanging="284"/>
        <w:rPr>
          <w:color w:val="000000"/>
        </w:rPr>
      </w:pPr>
      <w:r w:rsidRPr="00CB0FD3">
        <w:rPr>
          <w:color w:val="000000"/>
        </w:rPr>
        <w:t xml:space="preserve">аварийно-спирателна арматура - по електрическа част </w:t>
      </w:r>
      <w:r w:rsidRPr="00CB0FD3">
        <w:rPr>
          <w:rFonts w:eastAsia="Times New Roman"/>
          <w:color w:val="000000"/>
          <w:szCs w:val="24"/>
          <w:lang w:bidi="bg-BG"/>
        </w:rPr>
        <w:t>-</w:t>
      </w:r>
      <w:r w:rsidRPr="00CB0FD3">
        <w:rPr>
          <w:color w:val="000000"/>
        </w:rPr>
        <w:t xml:space="preserve"> авариен термостат</w:t>
      </w:r>
      <w:r w:rsidRPr="00CB0FD3">
        <w:rPr>
          <w:rFonts w:eastAsia="Times New Roman"/>
          <w:color w:val="000000"/>
          <w:szCs w:val="24"/>
          <w:lang w:bidi="bg-BG"/>
        </w:rPr>
        <w:t>;</w:t>
      </w:r>
    </w:p>
    <w:p w14:paraId="1017E263" w14:textId="77777777" w:rsidR="0025227D" w:rsidRPr="00CB0FD3" w:rsidRDefault="0025227D" w:rsidP="0025227D">
      <w:pPr>
        <w:widowControl w:val="0"/>
        <w:numPr>
          <w:ilvl w:val="0"/>
          <w:numId w:val="21"/>
        </w:numPr>
        <w:ind w:left="400" w:hanging="284"/>
        <w:rPr>
          <w:color w:val="000000"/>
        </w:rPr>
      </w:pPr>
      <w:r w:rsidRPr="00CB0FD3">
        <w:rPr>
          <w:color w:val="000000"/>
        </w:rPr>
        <w:t>инструкция за монтаж и експлоатация</w:t>
      </w:r>
      <w:r w:rsidRPr="00CB0FD3">
        <w:rPr>
          <w:rFonts w:eastAsia="Times New Roman"/>
          <w:color w:val="000000"/>
          <w:szCs w:val="24"/>
          <w:lang w:bidi="bg-BG"/>
        </w:rPr>
        <w:t>;</w:t>
      </w:r>
    </w:p>
    <w:p w14:paraId="7F54B053" w14:textId="77777777" w:rsidR="0025227D" w:rsidRPr="00CB0FD3" w:rsidRDefault="0025227D" w:rsidP="0025227D">
      <w:pPr>
        <w:widowControl w:val="0"/>
        <w:numPr>
          <w:ilvl w:val="0"/>
          <w:numId w:val="21"/>
        </w:numPr>
        <w:ind w:left="400" w:hanging="284"/>
        <w:rPr>
          <w:color w:val="000000"/>
        </w:rPr>
      </w:pPr>
      <w:r w:rsidRPr="00CB0FD3">
        <w:rPr>
          <w:color w:val="000000"/>
        </w:rPr>
        <w:t>гаранционна карта</w:t>
      </w:r>
      <w:r w:rsidRPr="00CB0FD3">
        <w:rPr>
          <w:rFonts w:eastAsia="Times New Roman"/>
          <w:color w:val="000000"/>
          <w:szCs w:val="24"/>
          <w:lang w:bidi="bg-BG"/>
        </w:rPr>
        <w:t>;</w:t>
      </w:r>
    </w:p>
    <w:p w14:paraId="099172F2" w14:textId="1A9393F3" w:rsidR="0025227D" w:rsidRPr="00CB0FD3" w:rsidRDefault="0025227D" w:rsidP="0025227D">
      <w:r w:rsidRPr="00CB0FD3">
        <w:rPr>
          <w:kern w:val="2"/>
        </w:rPr>
        <w:t xml:space="preserve">Пълна гаранция на </w:t>
      </w:r>
      <w:r w:rsidRPr="00CB0FD3">
        <w:rPr>
          <w:rFonts w:eastAsia="SimSun" w:cs="Mangal"/>
          <w:kern w:val="2"/>
          <w:szCs w:val="24"/>
          <w:lang w:eastAsia="hi-IN" w:bidi="hi-IN"/>
        </w:rPr>
        <w:t>оборудването:</w:t>
      </w:r>
      <w:r w:rsidRPr="00CB0FD3">
        <w:rPr>
          <w:kern w:val="2"/>
        </w:rPr>
        <w:t xml:space="preserve"> 60 (шестдесет) месеца, полагаща се при </w:t>
      </w:r>
      <w:r w:rsidRPr="00CB0FD3">
        <w:rPr>
          <w:rFonts w:eastAsia="SimSun" w:cs="Mangal"/>
          <w:kern w:val="2"/>
          <w:szCs w:val="24"/>
          <w:lang w:eastAsia="hi-IN" w:bidi="hi-IN"/>
        </w:rPr>
        <w:t>спазване на условията за поддръжка, експлоатация и годишна</w:t>
      </w:r>
      <w:r w:rsidRPr="00CB0FD3">
        <w:rPr>
          <w:kern w:val="2"/>
        </w:rPr>
        <w:t xml:space="preserve"> профилактика на </w:t>
      </w:r>
      <w:r w:rsidRPr="00CB0FD3">
        <w:rPr>
          <w:rFonts w:eastAsia="SimSun" w:cs="Mangal"/>
          <w:kern w:val="2"/>
          <w:szCs w:val="24"/>
          <w:lang w:eastAsia="hi-IN" w:bidi="hi-IN"/>
        </w:rPr>
        <w:t>инсталираното отоплително оборудване.</w:t>
      </w:r>
      <w:r w:rsidRPr="00CB0FD3">
        <w:rPr>
          <w:rFonts w:eastAsiaTheme="minorHAnsi"/>
          <w:szCs w:val="24"/>
        </w:rPr>
        <w:t xml:space="preserve"> </w:t>
      </w:r>
    </w:p>
    <w:p w14:paraId="2BF35780" w14:textId="77777777" w:rsidR="0025227D" w:rsidRPr="00CB0FD3" w:rsidRDefault="0025227D" w:rsidP="0025227D">
      <w:pPr>
        <w:widowControl w:val="0"/>
        <w:suppressAutoHyphens/>
        <w:spacing w:after="60"/>
        <w:jc w:val="left"/>
        <w:rPr>
          <w:rFonts w:eastAsia="SimSun" w:cs="Mangal"/>
          <w:iCs w:val="0"/>
          <w:kern w:val="1"/>
          <w:szCs w:val="24"/>
          <w:lang w:eastAsia="hi-IN" w:bidi="hi-IN"/>
        </w:rPr>
      </w:pPr>
    </w:p>
    <w:p w14:paraId="31709C12" w14:textId="77777777" w:rsidR="0025227D" w:rsidRPr="00CB0FD3" w:rsidRDefault="0025227D" w:rsidP="0025227D">
      <w:pPr>
        <w:keepNext/>
        <w:shd w:val="clear" w:color="auto" w:fill="FCFCFC"/>
        <w:spacing w:after="60"/>
        <w:jc w:val="center"/>
        <w:textAlignment w:val="baseline"/>
        <w:rPr>
          <w:rFonts w:eastAsia="SimSun" w:cs="Mangal"/>
          <w:b/>
          <w:iCs w:val="0"/>
          <w:kern w:val="2"/>
          <w:szCs w:val="24"/>
          <w:lang w:eastAsia="hi-IN" w:bidi="hi-IN"/>
        </w:rPr>
      </w:pPr>
      <w:r w:rsidRPr="00CB0FD3">
        <w:rPr>
          <w:rFonts w:eastAsia="Times New Roman"/>
          <w:b/>
          <w:bCs/>
          <w:iCs w:val="0"/>
          <w:kern w:val="2"/>
          <w:szCs w:val="24"/>
          <w:lang w:eastAsia="ar-SA"/>
        </w:rPr>
        <w:t>Газови конвектори</w:t>
      </w:r>
      <w:r w:rsidRPr="00CB0FD3">
        <w:rPr>
          <w:rFonts w:eastAsia="Times New Roman"/>
          <w:iCs w:val="0"/>
          <w:kern w:val="2"/>
          <w:szCs w:val="24"/>
          <w:lang w:eastAsia="ar-SA"/>
        </w:rPr>
        <w:t xml:space="preserve"> </w:t>
      </w:r>
      <w:r w:rsidRPr="00CB0FD3">
        <w:rPr>
          <w:rFonts w:eastAsia="SimSun" w:cs="Mangal"/>
          <w:b/>
          <w:iCs w:val="0"/>
          <w:kern w:val="2"/>
          <w:szCs w:val="24"/>
          <w:lang w:eastAsia="hi-IN" w:bidi="hi-IN"/>
        </w:rPr>
        <w:t>1,5 – 3 kW</w:t>
      </w:r>
    </w:p>
    <w:p w14:paraId="48203ED2" w14:textId="77777777" w:rsidR="0025227D" w:rsidRPr="00CB0FD3" w:rsidRDefault="0025227D" w:rsidP="0025227D">
      <w:pPr>
        <w:keepNext/>
        <w:shd w:val="clear" w:color="auto" w:fill="FCFCFC"/>
        <w:spacing w:after="60"/>
        <w:jc w:val="center"/>
        <w:textAlignment w:val="baseline"/>
        <w:rPr>
          <w:rFonts w:eastAsia="Times New Roman"/>
          <w:iCs w:val="0"/>
          <w:kern w:val="2"/>
          <w:szCs w:val="24"/>
          <w:lang w:eastAsia="ar-SA"/>
        </w:rPr>
      </w:pPr>
      <w:r w:rsidRPr="00CB0FD3">
        <w:rPr>
          <w:rFonts w:eastAsia="SimSun" w:cs="Mangal"/>
          <w:bCs/>
          <w:iCs w:val="0"/>
          <w:kern w:val="1"/>
          <w:szCs w:val="24"/>
          <w:lang w:eastAsia="hi-IN" w:bidi="hi-IN"/>
        </w:rPr>
        <w:t>(Препоръчителни характеристики)</w:t>
      </w:r>
    </w:p>
    <w:p w14:paraId="41C700A2" w14:textId="77777777" w:rsidR="0025227D" w:rsidRPr="00CB0FD3" w:rsidRDefault="0025227D" w:rsidP="0025227D">
      <w:pPr>
        <w:widowControl w:val="0"/>
        <w:rPr>
          <w:rFonts w:eastAsia="Times New Roman"/>
          <w:color w:val="000000"/>
          <w:szCs w:val="24"/>
          <w:lang w:bidi="bg-BG"/>
        </w:rPr>
      </w:pPr>
      <w:r w:rsidRPr="00CB0FD3">
        <w:rPr>
          <w:rFonts w:eastAsia="Times New Roman"/>
          <w:color w:val="000000"/>
          <w:szCs w:val="24"/>
          <w:lang w:bidi="bg-BG"/>
        </w:rPr>
        <w:t xml:space="preserve">Енергиен клас: &gt;= С (72 </w:t>
      </w:r>
      <w:r w:rsidRPr="00CB0FD3">
        <w:rPr>
          <w:rFonts w:eastAsia="Times New Roman"/>
          <w:b/>
          <w:bCs/>
          <w:i/>
          <w:iCs w:val="0"/>
          <w:color w:val="000000"/>
          <w:szCs w:val="24"/>
          <w:lang w:bidi="bg-BG"/>
        </w:rPr>
        <w:t>%</w:t>
      </w:r>
      <w:r w:rsidRPr="00CB0FD3">
        <w:rPr>
          <w:rFonts w:eastAsia="Times New Roman"/>
          <w:color w:val="000000"/>
          <w:szCs w:val="24"/>
          <w:lang w:bidi="bg-BG"/>
        </w:rPr>
        <w:t xml:space="preserve"> по ErP)</w:t>
      </w:r>
    </w:p>
    <w:p w14:paraId="0A700EF0" w14:textId="77777777" w:rsidR="0025227D" w:rsidRPr="00CB0FD3" w:rsidRDefault="0025227D" w:rsidP="0025227D">
      <w:pPr>
        <w:widowControl w:val="0"/>
        <w:rPr>
          <w:rFonts w:eastAsia="Times New Roman"/>
          <w:color w:val="000000"/>
          <w:szCs w:val="24"/>
          <w:lang w:bidi="bg-BG"/>
        </w:rPr>
      </w:pPr>
      <w:r w:rsidRPr="00CB0FD3">
        <w:rPr>
          <w:rFonts w:eastAsia="Times New Roman"/>
          <w:color w:val="000000"/>
          <w:szCs w:val="24"/>
          <w:lang w:bidi="bg-BG"/>
        </w:rPr>
        <w:t xml:space="preserve">Максимални емисии на </w:t>
      </w:r>
      <w:r w:rsidRPr="00CB0FD3">
        <w:rPr>
          <w:rFonts w:eastAsia="Times New Roman"/>
          <w:color w:val="000000"/>
          <w:szCs w:val="24"/>
          <w:lang w:bidi="en-US"/>
        </w:rPr>
        <w:t>NOx 130mg/kWi</w:t>
      </w:r>
      <w:r w:rsidRPr="00CB0FD3">
        <w:rPr>
          <w:rFonts w:eastAsia="Times New Roman"/>
          <w:color w:val="000000"/>
          <w:szCs w:val="24"/>
          <w:vertAlign w:val="subscript"/>
          <w:lang w:bidi="en-US"/>
        </w:rPr>
        <w:t>npu</w:t>
      </w:r>
      <w:r w:rsidRPr="00CB0FD3">
        <w:rPr>
          <w:rFonts w:eastAsia="Times New Roman"/>
          <w:color w:val="000000"/>
          <w:szCs w:val="24"/>
          <w:lang w:bidi="en-US"/>
        </w:rPr>
        <w:t xml:space="preserve">t нa </w:t>
      </w:r>
      <w:r w:rsidRPr="00CB0FD3">
        <w:rPr>
          <w:rFonts w:eastAsia="Times New Roman"/>
          <w:color w:val="000000"/>
          <w:szCs w:val="24"/>
          <w:lang w:bidi="bg-BG"/>
        </w:rPr>
        <w:t>основа на горна граница a калоричност;</w:t>
      </w:r>
    </w:p>
    <w:p w14:paraId="07F9B6A0" w14:textId="440DF949" w:rsidR="0025227D" w:rsidRPr="00CB0FD3" w:rsidRDefault="0025227D" w:rsidP="0025227D">
      <w:pPr>
        <w:widowControl w:val="0"/>
        <w:rPr>
          <w:color w:val="000000"/>
        </w:rPr>
      </w:pPr>
      <w:r w:rsidRPr="00CB0FD3">
        <w:rPr>
          <w:color w:val="000000"/>
        </w:rPr>
        <w:t>Мощностен диапазон: 1,5</w:t>
      </w:r>
      <w:r w:rsidRPr="00CB0FD3">
        <w:rPr>
          <w:rFonts w:eastAsia="Times New Roman"/>
          <w:color w:val="000000"/>
          <w:szCs w:val="24"/>
          <w:lang w:bidi="bg-BG"/>
        </w:rPr>
        <w:t>-</w:t>
      </w:r>
      <w:r w:rsidRPr="00CB0FD3">
        <w:rPr>
          <w:color w:val="000000"/>
        </w:rPr>
        <w:t>3 kW</w:t>
      </w:r>
    </w:p>
    <w:p w14:paraId="11DFDCC3" w14:textId="77777777" w:rsidR="0025227D" w:rsidRPr="00CB0FD3" w:rsidRDefault="0025227D" w:rsidP="0025227D">
      <w:pPr>
        <w:widowControl w:val="0"/>
        <w:rPr>
          <w:color w:val="000000"/>
        </w:rPr>
      </w:pPr>
      <w:r w:rsidRPr="00CB0FD3">
        <w:rPr>
          <w:color w:val="000000"/>
        </w:rPr>
        <w:t>Тип на работа: изгаряне в затворена горивна камера</w:t>
      </w:r>
    </w:p>
    <w:p w14:paraId="611524EC" w14:textId="5E62EAFE" w:rsidR="0025227D" w:rsidRPr="00CB0FD3" w:rsidRDefault="0025227D" w:rsidP="0025227D">
      <w:pPr>
        <w:widowControl w:val="0"/>
        <w:rPr>
          <w:color w:val="000000"/>
        </w:rPr>
      </w:pPr>
      <w:r w:rsidRPr="00CB0FD3">
        <w:rPr>
          <w:color w:val="000000"/>
        </w:rPr>
        <w:t>Разходни норми: при номинален режим на работа, не повече от 0,3 m</w:t>
      </w:r>
      <w:r w:rsidRPr="00CB0FD3">
        <w:rPr>
          <w:color w:val="000000"/>
          <w:vertAlign w:val="superscript"/>
        </w:rPr>
        <w:t>3</w:t>
      </w:r>
      <w:r w:rsidRPr="00CB0FD3">
        <w:rPr>
          <w:color w:val="000000"/>
        </w:rPr>
        <w:t>/ч.</w:t>
      </w:r>
    </w:p>
    <w:p w14:paraId="03366428" w14:textId="77777777" w:rsidR="0025227D" w:rsidRPr="00CB0FD3" w:rsidRDefault="0025227D" w:rsidP="0025227D">
      <w:pPr>
        <w:widowControl w:val="0"/>
        <w:rPr>
          <w:color w:val="000000"/>
        </w:rPr>
      </w:pPr>
      <w:r w:rsidRPr="00CB0FD3">
        <w:rPr>
          <w:color w:val="000000"/>
        </w:rPr>
        <w:t>Окомплектовката на уреда включва инструкция за монтаж и експлоатация, гаранционна карта, коаксиален димоотвод и крепежни елементи</w:t>
      </w:r>
    </w:p>
    <w:p w14:paraId="58AD04A8" w14:textId="03B89620" w:rsidR="0025227D" w:rsidRPr="00CB0FD3" w:rsidRDefault="0025227D" w:rsidP="0025227D">
      <w:r w:rsidRPr="00CB0FD3">
        <w:rPr>
          <w:rFonts w:eastAsia="SimSun" w:cs="Mangal"/>
          <w:kern w:val="2"/>
          <w:szCs w:val="24"/>
          <w:lang w:eastAsia="hi-IN" w:bidi="hi-IN"/>
        </w:rPr>
        <w:t>Пълна гаранция на оборудването: 60 (шестдесет) месеца, полагаща се при спазване на условията за поддръжка, експлоатация и годишна профилактика на инсталираното отоплително оборудване.</w:t>
      </w:r>
      <w:r w:rsidRPr="00CB0FD3">
        <w:rPr>
          <w:rFonts w:eastAsiaTheme="minorHAnsi"/>
          <w:szCs w:val="24"/>
        </w:rPr>
        <w:t xml:space="preserve"> </w:t>
      </w:r>
    </w:p>
    <w:p w14:paraId="00988EBC" w14:textId="77777777" w:rsidR="0025227D" w:rsidRPr="00CB0FD3" w:rsidRDefault="0025227D" w:rsidP="0025227D">
      <w:pPr>
        <w:widowControl w:val="0"/>
        <w:suppressAutoHyphens/>
        <w:spacing w:after="60"/>
        <w:jc w:val="left"/>
        <w:rPr>
          <w:rFonts w:eastAsia="SimSun" w:cs="Mangal"/>
          <w:iCs w:val="0"/>
          <w:kern w:val="2"/>
          <w:szCs w:val="24"/>
          <w:lang w:eastAsia="hi-IN" w:bidi="hi-IN"/>
        </w:rPr>
      </w:pPr>
    </w:p>
    <w:p w14:paraId="77A8636A" w14:textId="77777777" w:rsidR="0025227D" w:rsidRPr="00CB0FD3" w:rsidRDefault="0025227D" w:rsidP="0025227D">
      <w:pPr>
        <w:shd w:val="clear" w:color="auto" w:fill="FCFCFC"/>
        <w:spacing w:after="60"/>
        <w:jc w:val="center"/>
        <w:textAlignment w:val="baseline"/>
        <w:rPr>
          <w:rFonts w:eastAsia="SimSun" w:cs="Mangal"/>
          <w:b/>
          <w:iCs w:val="0"/>
          <w:kern w:val="2"/>
          <w:szCs w:val="24"/>
          <w:lang w:eastAsia="hi-IN" w:bidi="hi-IN"/>
        </w:rPr>
      </w:pPr>
      <w:r w:rsidRPr="00CB0FD3">
        <w:rPr>
          <w:rFonts w:eastAsia="Times New Roman"/>
          <w:b/>
          <w:bCs/>
          <w:iCs w:val="0"/>
          <w:kern w:val="2"/>
          <w:szCs w:val="24"/>
          <w:lang w:eastAsia="ar-SA"/>
        </w:rPr>
        <w:t>Газови конвектори</w:t>
      </w:r>
      <w:r w:rsidRPr="00CB0FD3">
        <w:rPr>
          <w:rFonts w:eastAsia="Times New Roman"/>
          <w:iCs w:val="0"/>
          <w:kern w:val="2"/>
          <w:szCs w:val="24"/>
          <w:lang w:eastAsia="ar-SA"/>
        </w:rPr>
        <w:t xml:space="preserve"> </w:t>
      </w:r>
      <w:r w:rsidRPr="00CB0FD3">
        <w:rPr>
          <w:rFonts w:eastAsia="SimSun" w:cs="Mangal"/>
          <w:b/>
          <w:iCs w:val="0"/>
          <w:kern w:val="2"/>
          <w:szCs w:val="24"/>
          <w:lang w:eastAsia="hi-IN" w:bidi="hi-IN"/>
        </w:rPr>
        <w:t>1,8 – 5 kW</w:t>
      </w:r>
    </w:p>
    <w:p w14:paraId="11FABE4A" w14:textId="77777777" w:rsidR="0025227D" w:rsidRPr="00CB0FD3" w:rsidRDefault="0025227D" w:rsidP="0025227D">
      <w:pPr>
        <w:shd w:val="clear" w:color="auto" w:fill="FCFCFC"/>
        <w:spacing w:after="60"/>
        <w:jc w:val="center"/>
        <w:textAlignment w:val="baseline"/>
        <w:rPr>
          <w:rFonts w:eastAsia="Times New Roman"/>
          <w:b/>
          <w:bCs/>
          <w:iCs w:val="0"/>
          <w:kern w:val="2"/>
          <w:szCs w:val="24"/>
          <w:lang w:eastAsia="ar-SA"/>
        </w:rPr>
      </w:pPr>
      <w:r w:rsidRPr="00CB0FD3">
        <w:rPr>
          <w:rFonts w:eastAsia="SimSun" w:cs="Mangal"/>
          <w:bCs/>
          <w:iCs w:val="0"/>
          <w:kern w:val="1"/>
          <w:szCs w:val="24"/>
          <w:lang w:eastAsia="hi-IN" w:bidi="hi-IN"/>
        </w:rPr>
        <w:t>(Препоръчителни характеристики)</w:t>
      </w:r>
    </w:p>
    <w:p w14:paraId="7C6102BE" w14:textId="77777777" w:rsidR="0025227D" w:rsidRPr="00CB0FD3" w:rsidRDefault="0025227D" w:rsidP="0025227D">
      <w:pPr>
        <w:widowControl w:val="0"/>
        <w:rPr>
          <w:rFonts w:eastAsia="Times New Roman"/>
          <w:color w:val="000000"/>
          <w:szCs w:val="24"/>
          <w:lang w:bidi="bg-BG"/>
        </w:rPr>
      </w:pPr>
      <w:r w:rsidRPr="00CB0FD3">
        <w:rPr>
          <w:rFonts w:eastAsia="Times New Roman"/>
          <w:color w:val="000000"/>
          <w:szCs w:val="24"/>
          <w:lang w:bidi="bg-BG"/>
        </w:rPr>
        <w:t>Енергиен клас: &gt;= С (72 % по ErP);</w:t>
      </w:r>
    </w:p>
    <w:p w14:paraId="30B31EFF" w14:textId="77777777" w:rsidR="0025227D" w:rsidRPr="00CB0FD3" w:rsidRDefault="0025227D" w:rsidP="0025227D">
      <w:pPr>
        <w:widowControl w:val="0"/>
        <w:ind w:right="240"/>
        <w:rPr>
          <w:rFonts w:eastAsia="Times New Roman"/>
          <w:color w:val="000000"/>
          <w:szCs w:val="24"/>
          <w:lang w:bidi="bg-BG"/>
        </w:rPr>
      </w:pPr>
      <w:r w:rsidRPr="00CB0FD3">
        <w:rPr>
          <w:rFonts w:eastAsia="Times New Roman"/>
          <w:color w:val="000000"/>
          <w:szCs w:val="24"/>
          <w:lang w:bidi="bg-BG"/>
        </w:rPr>
        <w:t xml:space="preserve">Максимални емисии на </w:t>
      </w:r>
      <w:r w:rsidRPr="00CB0FD3">
        <w:rPr>
          <w:rFonts w:eastAsia="Times New Roman"/>
          <w:color w:val="000000"/>
          <w:szCs w:val="24"/>
          <w:lang w:bidi="en-US"/>
        </w:rPr>
        <w:t>NOx 130mg/kWi</w:t>
      </w:r>
      <w:r w:rsidRPr="00CB0FD3">
        <w:rPr>
          <w:rFonts w:eastAsia="Times New Roman"/>
          <w:color w:val="000000"/>
          <w:szCs w:val="24"/>
          <w:vertAlign w:val="subscript"/>
          <w:lang w:bidi="en-US"/>
        </w:rPr>
        <w:t>nput</w:t>
      </w:r>
      <w:r w:rsidRPr="00CB0FD3">
        <w:rPr>
          <w:rFonts w:eastAsia="Times New Roman"/>
          <w:color w:val="000000"/>
          <w:szCs w:val="24"/>
          <w:lang w:bidi="en-US"/>
        </w:rPr>
        <w:t xml:space="preserve"> </w:t>
      </w:r>
      <w:r w:rsidRPr="00CB0FD3">
        <w:rPr>
          <w:rFonts w:eastAsia="Times New Roman"/>
          <w:color w:val="000000"/>
          <w:szCs w:val="24"/>
          <w:lang w:bidi="bg-BG"/>
        </w:rPr>
        <w:t xml:space="preserve">на основа на горна граница а калоричност; </w:t>
      </w:r>
    </w:p>
    <w:p w14:paraId="62B8ECBC" w14:textId="25BB0294" w:rsidR="0025227D" w:rsidRPr="00CB0FD3" w:rsidRDefault="0025227D" w:rsidP="0025227D">
      <w:pPr>
        <w:widowControl w:val="0"/>
        <w:ind w:right="240"/>
        <w:rPr>
          <w:color w:val="000000"/>
        </w:rPr>
      </w:pPr>
      <w:r w:rsidRPr="00CB0FD3">
        <w:rPr>
          <w:color w:val="000000"/>
        </w:rPr>
        <w:t>Мощностен диапазон: 1,8</w:t>
      </w:r>
      <w:r w:rsidRPr="00CB0FD3">
        <w:rPr>
          <w:rFonts w:eastAsia="Times New Roman"/>
          <w:color w:val="000000"/>
          <w:szCs w:val="24"/>
          <w:lang w:bidi="bg-BG"/>
        </w:rPr>
        <w:t>-</w:t>
      </w:r>
      <w:r w:rsidRPr="00CB0FD3">
        <w:rPr>
          <w:color w:val="000000"/>
        </w:rPr>
        <w:t>5 kW</w:t>
      </w:r>
      <w:r w:rsidRPr="00CB0FD3">
        <w:rPr>
          <w:rFonts w:eastAsia="Times New Roman"/>
          <w:color w:val="000000"/>
          <w:szCs w:val="24"/>
          <w:lang w:bidi="en-US"/>
        </w:rPr>
        <w:t>;</w:t>
      </w:r>
    </w:p>
    <w:p w14:paraId="6B5EC8CD" w14:textId="77777777" w:rsidR="0025227D" w:rsidRPr="00CB0FD3" w:rsidRDefault="0025227D" w:rsidP="0025227D">
      <w:pPr>
        <w:widowControl w:val="0"/>
        <w:rPr>
          <w:color w:val="000000"/>
        </w:rPr>
      </w:pPr>
      <w:r w:rsidRPr="00CB0FD3">
        <w:rPr>
          <w:color w:val="000000"/>
        </w:rPr>
        <w:lastRenderedPageBreak/>
        <w:t>Тип камера: затворена (естествена вентилация на горенето)</w:t>
      </w:r>
    </w:p>
    <w:p w14:paraId="6050B606" w14:textId="36862D63" w:rsidR="0025227D" w:rsidRPr="00CB0FD3" w:rsidRDefault="0025227D" w:rsidP="0025227D">
      <w:pPr>
        <w:widowControl w:val="0"/>
        <w:rPr>
          <w:color w:val="000000"/>
        </w:rPr>
      </w:pPr>
      <w:r w:rsidRPr="00CB0FD3">
        <w:rPr>
          <w:color w:val="000000"/>
        </w:rPr>
        <w:t>Разходни норми: при номинален режим на работа, не повече от 0,52 m</w:t>
      </w:r>
      <w:r w:rsidRPr="00CB0FD3">
        <w:rPr>
          <w:color w:val="000000"/>
          <w:vertAlign w:val="superscript"/>
        </w:rPr>
        <w:t>3</w:t>
      </w:r>
      <w:r w:rsidRPr="00CB0FD3">
        <w:rPr>
          <w:color w:val="000000"/>
        </w:rPr>
        <w:t>/ч</w:t>
      </w:r>
      <w:r w:rsidRPr="00CB0FD3">
        <w:rPr>
          <w:rFonts w:eastAsia="Times New Roman"/>
          <w:color w:val="000000"/>
          <w:szCs w:val="24"/>
          <w:lang w:bidi="bg-BG"/>
        </w:rPr>
        <w:t>;</w:t>
      </w:r>
    </w:p>
    <w:p w14:paraId="1363E690" w14:textId="77777777" w:rsidR="0025227D" w:rsidRPr="00CB0FD3" w:rsidRDefault="0025227D" w:rsidP="0025227D">
      <w:pPr>
        <w:widowControl w:val="0"/>
        <w:rPr>
          <w:color w:val="000000"/>
        </w:rPr>
      </w:pPr>
      <w:r w:rsidRPr="00CB0FD3">
        <w:rPr>
          <w:color w:val="000000"/>
        </w:rPr>
        <w:t>Окомплектовката на уреда включва инструкция за монтаж и експлоатация, гаранционна карта, коаксиален димоотвод и крепежни елементи</w:t>
      </w:r>
      <w:r w:rsidRPr="00CB0FD3">
        <w:rPr>
          <w:rFonts w:eastAsia="Times New Roman"/>
          <w:color w:val="000000"/>
          <w:szCs w:val="24"/>
          <w:lang w:bidi="bg-BG"/>
        </w:rPr>
        <w:t>;</w:t>
      </w:r>
    </w:p>
    <w:p w14:paraId="7A90E8BE" w14:textId="5AC84D48" w:rsidR="0025227D" w:rsidRPr="00CB0FD3" w:rsidRDefault="0025227D" w:rsidP="0025227D">
      <w:r w:rsidRPr="00CB0FD3">
        <w:rPr>
          <w:rFonts w:eastAsia="SimSun" w:cs="Mangal"/>
          <w:kern w:val="2"/>
          <w:szCs w:val="24"/>
          <w:lang w:eastAsia="hi-IN" w:bidi="hi-IN"/>
        </w:rPr>
        <w:t>Пълна гаранция на оборудването: 60 (шестдесет) месеца, полагаща се при спазване на условията за поддръжка, експлоатация и годишна профилактика на инсталираното отоплително оборудване.</w:t>
      </w:r>
      <w:r w:rsidRPr="00CB0FD3">
        <w:rPr>
          <w:rFonts w:eastAsiaTheme="minorHAnsi"/>
          <w:szCs w:val="24"/>
        </w:rPr>
        <w:t xml:space="preserve"> </w:t>
      </w:r>
    </w:p>
    <w:p w14:paraId="243DB756" w14:textId="77777777" w:rsidR="0025227D" w:rsidRPr="00CB0FD3" w:rsidRDefault="0025227D" w:rsidP="0025227D">
      <w:pPr>
        <w:widowControl w:val="0"/>
        <w:suppressAutoHyphens/>
        <w:spacing w:after="60"/>
        <w:jc w:val="left"/>
        <w:rPr>
          <w:rFonts w:eastAsia="SimSun" w:cs="Mangal"/>
          <w:b/>
          <w:bCs/>
          <w:iCs w:val="0"/>
          <w:kern w:val="1"/>
          <w:szCs w:val="24"/>
          <w:lang w:eastAsia="hi-IN" w:bidi="hi-IN"/>
        </w:rPr>
      </w:pPr>
    </w:p>
    <w:p w14:paraId="6EAF30E3" w14:textId="77777777" w:rsidR="0025227D" w:rsidRPr="00CB0FD3" w:rsidRDefault="0025227D" w:rsidP="0025227D">
      <w:pPr>
        <w:widowControl w:val="0"/>
        <w:suppressAutoHyphens/>
        <w:spacing w:after="60"/>
        <w:jc w:val="center"/>
        <w:rPr>
          <w:b/>
          <w:color w:val="000000" w:themeColor="text1"/>
          <w:kern w:val="1"/>
        </w:rPr>
      </w:pPr>
      <w:r w:rsidRPr="00CB0FD3">
        <w:rPr>
          <w:b/>
          <w:color w:val="000000" w:themeColor="text1"/>
          <w:kern w:val="1"/>
        </w:rPr>
        <w:t>Стоманени панелни радиатори</w:t>
      </w:r>
    </w:p>
    <w:p w14:paraId="51F35BB7" w14:textId="77777777" w:rsidR="0025227D" w:rsidRPr="00CB0FD3" w:rsidRDefault="0025227D" w:rsidP="0025227D">
      <w:pPr>
        <w:pStyle w:val="ListParagraph"/>
        <w:numPr>
          <w:ilvl w:val="0"/>
          <w:numId w:val="14"/>
        </w:numPr>
        <w:ind w:left="714" w:hanging="357"/>
        <w:contextualSpacing w:val="0"/>
        <w:rPr>
          <w:rFonts w:eastAsia="SimSun" w:cs="Mangal"/>
          <w:iCs w:val="0"/>
          <w:kern w:val="2"/>
          <w:szCs w:val="24"/>
          <w:lang w:eastAsia="hi-IN" w:bidi="hi-IN"/>
        </w:rPr>
      </w:pPr>
      <w:r w:rsidRPr="00CB0FD3">
        <w:rPr>
          <w:rFonts w:eastAsia="SimSun" w:cs="Mangal"/>
          <w:iCs w:val="0"/>
          <w:kern w:val="2"/>
          <w:szCs w:val="24"/>
          <w:lang w:eastAsia="hi-IN" w:bidi="hi-IN"/>
        </w:rPr>
        <w:t>За отопление на помещения от 16 м2 - ПР 22/500/1200 - Тип/междуосова височина/дължина;</w:t>
      </w:r>
    </w:p>
    <w:p w14:paraId="00126103" w14:textId="5149B5DF" w:rsidR="0025227D" w:rsidRPr="00CB0FD3" w:rsidRDefault="0025227D" w:rsidP="0025227D">
      <w:pPr>
        <w:pStyle w:val="ListParagraph"/>
        <w:numPr>
          <w:ilvl w:val="0"/>
          <w:numId w:val="14"/>
        </w:numPr>
        <w:ind w:left="714" w:hanging="357"/>
        <w:contextualSpacing w:val="0"/>
        <w:rPr>
          <w:rFonts w:eastAsia="SimSun" w:cs="Mangal"/>
          <w:iCs w:val="0"/>
          <w:kern w:val="2"/>
          <w:szCs w:val="24"/>
          <w:lang w:eastAsia="hi-IN" w:bidi="hi-IN"/>
        </w:rPr>
      </w:pPr>
      <w:r w:rsidRPr="00CB0FD3">
        <w:rPr>
          <w:rFonts w:eastAsia="SimSun" w:cs="Mangal"/>
          <w:iCs w:val="0"/>
          <w:kern w:val="2"/>
          <w:szCs w:val="24"/>
          <w:lang w:eastAsia="hi-IN" w:bidi="hi-IN"/>
        </w:rPr>
        <w:t>За отопление на помещения от 25 м2 - ПР 22/500/1800 - Тип/междуосова височина/дължина</w:t>
      </w:r>
    </w:p>
    <w:p w14:paraId="624D9B33" w14:textId="13D30960" w:rsidR="0025227D" w:rsidRPr="00CB0FD3" w:rsidRDefault="0025227D" w:rsidP="0025227D">
      <w:pPr>
        <w:contextualSpacing/>
        <w:rPr>
          <w:lang w:eastAsia="hi-IN" w:bidi="hi-IN"/>
        </w:rPr>
      </w:pPr>
      <w:r w:rsidRPr="00CB0FD3">
        <w:rPr>
          <w:lang w:eastAsia="hi-IN" w:bidi="hi-IN"/>
        </w:rPr>
        <w:t>За получаването на стоманени панелни радиатори могат да кандидатстват всички допустими кандидати, които са посочили, че желаят да преминат от отопление на дърва и/или въглища към отопление с:</w:t>
      </w:r>
    </w:p>
    <w:p w14:paraId="5647E378" w14:textId="77777777" w:rsidR="0025227D" w:rsidRPr="00CB0FD3" w:rsidRDefault="0025227D" w:rsidP="0025227D">
      <w:pPr>
        <w:pStyle w:val="ListParagraph"/>
        <w:widowControl w:val="0"/>
        <w:numPr>
          <w:ilvl w:val="0"/>
          <w:numId w:val="22"/>
        </w:numPr>
        <w:suppressAutoHyphens/>
        <w:jc w:val="left"/>
        <w:rPr>
          <w:rFonts w:eastAsia="SimSun" w:cs="Mangal"/>
          <w:bCs/>
          <w:iCs w:val="0"/>
          <w:kern w:val="1"/>
          <w:szCs w:val="24"/>
          <w:lang w:eastAsia="hi-IN" w:bidi="hi-IN"/>
        </w:rPr>
      </w:pPr>
      <w:r w:rsidRPr="00CB0FD3">
        <w:rPr>
          <w:rFonts w:eastAsia="SimSun" w:cs="Mangal"/>
          <w:bCs/>
          <w:iCs w:val="0"/>
          <w:kern w:val="1"/>
          <w:szCs w:val="24"/>
          <w:lang w:eastAsia="hi-IN" w:bidi="hi-IN"/>
        </w:rPr>
        <w:t>Пелетна камина с водна риза (12, 18 или 25 KW) или</w:t>
      </w:r>
    </w:p>
    <w:p w14:paraId="1EEE5AAC" w14:textId="77777777" w:rsidR="0025227D" w:rsidRPr="00CB0FD3" w:rsidRDefault="0025227D" w:rsidP="0025227D">
      <w:pPr>
        <w:pStyle w:val="ListParagraph"/>
        <w:widowControl w:val="0"/>
        <w:numPr>
          <w:ilvl w:val="0"/>
          <w:numId w:val="22"/>
        </w:numPr>
        <w:suppressAutoHyphens/>
        <w:jc w:val="left"/>
        <w:rPr>
          <w:rFonts w:eastAsia="SimSun" w:cs="Mangal"/>
          <w:bCs/>
          <w:iCs w:val="0"/>
          <w:kern w:val="1"/>
          <w:szCs w:val="24"/>
          <w:lang w:eastAsia="hi-IN" w:bidi="hi-IN"/>
        </w:rPr>
      </w:pPr>
      <w:r w:rsidRPr="00CB0FD3">
        <w:rPr>
          <w:rFonts w:eastAsia="SimSun" w:cs="Mangal"/>
          <w:bCs/>
          <w:iCs w:val="0"/>
          <w:kern w:val="1"/>
          <w:szCs w:val="24"/>
          <w:lang w:eastAsia="hi-IN" w:bidi="hi-IN"/>
        </w:rPr>
        <w:t>Пелетен котел (25 или 33 KW) или</w:t>
      </w:r>
    </w:p>
    <w:p w14:paraId="3919376D" w14:textId="77777777" w:rsidR="0025227D" w:rsidRPr="00CB0FD3" w:rsidRDefault="0025227D" w:rsidP="0025227D">
      <w:pPr>
        <w:pStyle w:val="ListParagraph"/>
        <w:widowControl w:val="0"/>
        <w:numPr>
          <w:ilvl w:val="0"/>
          <w:numId w:val="22"/>
        </w:numPr>
        <w:suppressAutoHyphens/>
        <w:jc w:val="left"/>
        <w:rPr>
          <w:lang w:eastAsia="hi-IN" w:bidi="hi-IN"/>
        </w:rPr>
      </w:pPr>
      <w:r w:rsidRPr="00CB0FD3">
        <w:rPr>
          <w:rFonts w:eastAsia="SimSun" w:cs="Mangal"/>
          <w:bCs/>
          <w:iCs w:val="0"/>
          <w:kern w:val="1"/>
          <w:szCs w:val="24"/>
          <w:lang w:eastAsia="hi-IN" w:bidi="hi-IN"/>
        </w:rPr>
        <w:t xml:space="preserve">Газов котел </w:t>
      </w:r>
    </w:p>
    <w:p w14:paraId="17701A41" w14:textId="77777777" w:rsidR="0025227D" w:rsidRPr="00CB0FD3" w:rsidRDefault="0025227D" w:rsidP="0025227D">
      <w:pPr>
        <w:widowControl w:val="0"/>
        <w:suppressAutoHyphens/>
        <w:rPr>
          <w:lang w:eastAsia="hi-IN" w:bidi="hi-IN"/>
        </w:rPr>
      </w:pPr>
      <w:r w:rsidRPr="00CB0FD3">
        <w:rPr>
          <w:lang w:eastAsia="hi-IN" w:bidi="hi-IN"/>
        </w:rPr>
        <w:t xml:space="preserve">Задължително условие за получаване на стоманени панелни радиатори е кандидатите да разполагат с изградена за собствена сметка вътрешна отоплителна инсталация, осигуряваща връзката между отоплителния уред, за който кандидатстват и мястото, на което ще се поставят радиаторите. </w:t>
      </w:r>
    </w:p>
    <w:p w14:paraId="42ABF84B" w14:textId="77777777" w:rsidR="0025227D" w:rsidRPr="00CB0FD3" w:rsidRDefault="0025227D" w:rsidP="0025227D">
      <w:pPr>
        <w:rPr>
          <w:lang w:eastAsia="hi-IN" w:bidi="hi-IN"/>
        </w:rPr>
      </w:pPr>
      <w:r w:rsidRPr="00CB0FD3">
        <w:rPr>
          <w:lang w:eastAsia="hi-IN" w:bidi="hi-IN"/>
        </w:rPr>
        <w:t>Всеки допустим кандидат отговарящ на горните условия може да получи до 2 броя радиатори с посочените по-горе технически параметри в зависимост от размера на помещенията, в които ще се монтират.</w:t>
      </w:r>
    </w:p>
    <w:p w14:paraId="62688F8D" w14:textId="77777777" w:rsidR="00C83448" w:rsidRPr="00CB0FD3" w:rsidRDefault="00C83448" w:rsidP="0027376F">
      <w:pPr>
        <w:spacing w:after="60"/>
        <w:ind w:left="360"/>
        <w:rPr>
          <w:rFonts w:eastAsia="SimSun" w:cs="Mangal"/>
          <w:iCs w:val="0"/>
          <w:kern w:val="2"/>
          <w:szCs w:val="24"/>
          <w:lang w:eastAsia="hi-IN" w:bidi="hi-IN"/>
        </w:rPr>
      </w:pPr>
    </w:p>
    <w:p w14:paraId="6057F81A" w14:textId="4E67E075" w:rsidR="004F197B" w:rsidRPr="00CB0FD3" w:rsidRDefault="00B856D8" w:rsidP="00BE72E7">
      <w:pPr>
        <w:pStyle w:val="11"/>
        <w:numPr>
          <w:ilvl w:val="0"/>
          <w:numId w:val="5"/>
        </w:numPr>
        <w:spacing w:before="120"/>
        <w:rPr>
          <w:b w:val="0"/>
          <w:iCs/>
        </w:rPr>
      </w:pPr>
      <w:bookmarkStart w:id="4" w:name="_Toc13662926"/>
      <w:bookmarkStart w:id="5" w:name="_Toc13662964"/>
      <w:bookmarkStart w:id="6" w:name="_Toc18419700"/>
      <w:bookmarkEnd w:id="4"/>
      <w:bookmarkEnd w:id="5"/>
      <w:r w:rsidRPr="00CB0FD3">
        <w:t>Сценари</w:t>
      </w:r>
      <w:r w:rsidR="00E01C6C" w:rsidRPr="00CB0FD3">
        <w:t>й</w:t>
      </w:r>
      <w:r w:rsidRPr="00CB0FD3">
        <w:t xml:space="preserve"> за разпределение по квоти на отоплителните уреди</w:t>
      </w:r>
      <w:bookmarkEnd w:id="6"/>
    </w:p>
    <w:p w14:paraId="29D5DC28" w14:textId="421CA66A" w:rsidR="00947C7A" w:rsidRPr="00CB0FD3" w:rsidRDefault="00CA1C11" w:rsidP="00947C7A">
      <w:r w:rsidRPr="00CB0FD3">
        <w:t>Чрез разработването на сценарий</w:t>
      </w:r>
      <w:r w:rsidR="00947C7A" w:rsidRPr="00CB0FD3">
        <w:t xml:space="preserve"> за разпределение по квоти на допустимите отоплителни уреди по Схемата се цели постигане на основния индикатор за резултат от изпълнението на ИП, а именно: количеството спестени емисии на ФПЧ</w:t>
      </w:r>
      <w:r w:rsidR="00947C7A" w:rsidRPr="00CB0FD3">
        <w:rPr>
          <w:vertAlign w:val="subscript"/>
        </w:rPr>
        <w:t xml:space="preserve">10 </w:t>
      </w:r>
      <w:r w:rsidR="00947C7A" w:rsidRPr="00CB0FD3">
        <w:t xml:space="preserve">в размер на </w:t>
      </w:r>
      <w:r w:rsidR="00947C7A" w:rsidRPr="00CB0FD3">
        <w:rPr>
          <w:b/>
        </w:rPr>
        <w:t>158 т/год.</w:t>
      </w:r>
      <w:r w:rsidR="00947C7A" w:rsidRPr="00CB0FD3">
        <w:t xml:space="preserve"> </w:t>
      </w:r>
      <w:r w:rsidR="00947C7A" w:rsidRPr="00CB0FD3">
        <w:rPr>
          <w:b/>
        </w:rPr>
        <w:t>общо за шестте общини</w:t>
      </w:r>
      <w:r w:rsidR="00947C7A" w:rsidRPr="00CB0FD3">
        <w:t xml:space="preserve"> в резултат на замяната на старите отоплителни уреди на дърва и въглища, в рамките на определения за целта финансов ресурс в бюджета на ИП и определения брой домакинства за участие в Схемата в шестте общини в ИП. </w:t>
      </w:r>
      <w:r w:rsidR="00C83448" w:rsidRPr="00CB0FD3">
        <w:t xml:space="preserve">Постигането на целевите индикатори е възможно да се постигне единствено чрез определянето на квота за всяко от </w:t>
      </w:r>
      <w:r w:rsidR="00CB0FD3" w:rsidRPr="00CB0FD3">
        <w:t>посоченото</w:t>
      </w:r>
      <w:r w:rsidR="00C83448" w:rsidRPr="00CB0FD3">
        <w:t xml:space="preserve"> в предходния раздел отоплително оборудване.   </w:t>
      </w:r>
    </w:p>
    <w:p w14:paraId="0C6BB4CA" w14:textId="77777777" w:rsidR="00947C7A" w:rsidRPr="00CB0FD3" w:rsidRDefault="00947C7A" w:rsidP="00947C7A">
      <w:pPr>
        <w:pBdr>
          <w:top w:val="single" w:sz="4" w:space="1" w:color="auto"/>
          <w:left w:val="single" w:sz="4" w:space="4" w:color="auto"/>
          <w:bottom w:val="single" w:sz="4" w:space="1" w:color="auto"/>
          <w:right w:val="single" w:sz="4" w:space="4" w:color="auto"/>
        </w:pBdr>
        <w:rPr>
          <w:i/>
        </w:rPr>
      </w:pPr>
      <w:r w:rsidRPr="00CB0FD3">
        <w:rPr>
          <w:i/>
        </w:rPr>
        <w:t xml:space="preserve">Под </w:t>
      </w:r>
      <w:r w:rsidRPr="00CB0FD3">
        <w:rPr>
          <w:b/>
          <w:i/>
        </w:rPr>
        <w:t>„квота“</w:t>
      </w:r>
      <w:r w:rsidRPr="00CB0FD3">
        <w:rPr>
          <w:i/>
        </w:rPr>
        <w:t xml:space="preserve"> се разбира определеният във всеки от сценариите за реализация на Схемата </w:t>
      </w:r>
      <w:r w:rsidRPr="00CB0FD3">
        <w:rPr>
          <w:b/>
          <w:i/>
        </w:rPr>
        <w:t>брой отоплителни уреди</w:t>
      </w:r>
      <w:r w:rsidRPr="00CB0FD3">
        <w:rPr>
          <w:i/>
        </w:rPr>
        <w:t xml:space="preserve"> от даден вид, които ще се предоставят на домакинствата по Схемата (в зависимост от горивото (природен газ или пелети) и в зависимост от отоплителната мощност на уредите).</w:t>
      </w:r>
    </w:p>
    <w:p w14:paraId="1B035D16" w14:textId="77777777" w:rsidR="00231D9E" w:rsidRPr="00CB0FD3" w:rsidRDefault="00947C7A" w:rsidP="00EE1D9B">
      <w:pPr>
        <w:rPr>
          <w:rFonts w:eastAsiaTheme="minorHAnsi"/>
          <w:iCs w:val="0"/>
          <w:szCs w:val="24"/>
          <w:lang w:eastAsia="en-US"/>
        </w:rPr>
      </w:pPr>
      <w:r w:rsidRPr="00CB0FD3">
        <w:rPr>
          <w:rFonts w:eastAsiaTheme="minorHAnsi"/>
          <w:iCs w:val="0"/>
          <w:szCs w:val="24"/>
          <w:lang w:eastAsia="en-US"/>
        </w:rPr>
        <w:t>Важни стъпки за определяне на квотите за всеки от отоплителните уреди са изчисляването на количествата отделени емисии на ФПЧ</w:t>
      </w:r>
      <w:r w:rsidRPr="00CB0FD3">
        <w:rPr>
          <w:rFonts w:eastAsiaTheme="minorHAnsi"/>
          <w:iCs w:val="0"/>
          <w:szCs w:val="24"/>
          <w:vertAlign w:val="subscript"/>
          <w:lang w:eastAsia="en-US"/>
        </w:rPr>
        <w:t xml:space="preserve">10 </w:t>
      </w:r>
      <w:r w:rsidRPr="00CB0FD3">
        <w:rPr>
          <w:rFonts w:eastAsiaTheme="minorHAnsi"/>
          <w:iCs w:val="0"/>
          <w:szCs w:val="24"/>
          <w:lang w:eastAsia="en-US"/>
        </w:rPr>
        <w:t xml:space="preserve">от горенето на твърди </w:t>
      </w:r>
      <w:r w:rsidRPr="00CB0FD3">
        <w:rPr>
          <w:rFonts w:eastAsiaTheme="minorHAnsi"/>
          <w:iCs w:val="0"/>
          <w:szCs w:val="24"/>
          <w:lang w:eastAsia="en-US"/>
        </w:rPr>
        <w:lastRenderedPageBreak/>
        <w:t xml:space="preserve">горива и </w:t>
      </w:r>
      <w:r w:rsidR="00C83448" w:rsidRPr="00CB0FD3">
        <w:rPr>
          <w:rFonts w:eastAsiaTheme="minorHAnsi"/>
          <w:iCs w:val="0"/>
          <w:szCs w:val="24"/>
          <w:lang w:eastAsia="en-US"/>
        </w:rPr>
        <w:t xml:space="preserve">съответно - </w:t>
      </w:r>
      <w:r w:rsidRPr="00CB0FD3">
        <w:rPr>
          <w:rFonts w:eastAsiaTheme="minorHAnsi"/>
          <w:iCs w:val="0"/>
          <w:szCs w:val="24"/>
          <w:lang w:eastAsia="en-US"/>
        </w:rPr>
        <w:t>количествата на спестените емисии на ФПЧ</w:t>
      </w:r>
      <w:r w:rsidRPr="00CB0FD3">
        <w:rPr>
          <w:rFonts w:eastAsiaTheme="minorHAnsi"/>
          <w:iCs w:val="0"/>
          <w:szCs w:val="24"/>
          <w:vertAlign w:val="subscript"/>
          <w:lang w:eastAsia="en-US"/>
        </w:rPr>
        <w:t>10</w:t>
      </w:r>
      <w:r w:rsidRPr="00CB0FD3">
        <w:rPr>
          <w:rFonts w:eastAsiaTheme="minorHAnsi"/>
          <w:iCs w:val="0"/>
          <w:szCs w:val="24"/>
          <w:lang w:eastAsia="en-US"/>
        </w:rPr>
        <w:t xml:space="preserve"> при замяна на отоплителните уреди на дърва и въглища с такива, използващи за гориво пелети или </w:t>
      </w:r>
      <w:r w:rsidR="00C83448" w:rsidRPr="00CB0FD3">
        <w:rPr>
          <w:rFonts w:eastAsiaTheme="minorHAnsi"/>
          <w:iCs w:val="0"/>
          <w:szCs w:val="24"/>
          <w:lang w:eastAsia="en-US"/>
        </w:rPr>
        <w:t xml:space="preserve">природен </w:t>
      </w:r>
      <w:r w:rsidRPr="00CB0FD3">
        <w:rPr>
          <w:rFonts w:eastAsiaTheme="minorHAnsi"/>
          <w:iCs w:val="0"/>
          <w:szCs w:val="24"/>
          <w:lang w:eastAsia="en-US"/>
        </w:rPr>
        <w:t xml:space="preserve">газ. </w:t>
      </w:r>
    </w:p>
    <w:p w14:paraId="6B16D534" w14:textId="77777777" w:rsidR="00F15F47" w:rsidRPr="00CB0FD3" w:rsidRDefault="00F15F47" w:rsidP="001D5F40">
      <w:pPr>
        <w:rPr>
          <w:lang w:eastAsia="en-US"/>
        </w:rPr>
      </w:pPr>
    </w:p>
    <w:p w14:paraId="65FE1F47" w14:textId="77777777" w:rsidR="00965F6B" w:rsidRPr="00CB0FD3" w:rsidRDefault="00965F6B">
      <w:pPr>
        <w:pStyle w:val="21"/>
        <w:rPr>
          <w:color w:val="76923C" w:themeColor="accent3" w:themeShade="BF"/>
        </w:rPr>
      </w:pPr>
      <w:bookmarkStart w:id="7" w:name="_Toc18419701"/>
      <w:r w:rsidRPr="00CB0FD3">
        <w:rPr>
          <w:color w:val="76923C" w:themeColor="accent3" w:themeShade="BF"/>
        </w:rPr>
        <w:t xml:space="preserve">Изчисляване на количеството на отделените емисии </w:t>
      </w:r>
      <w:r w:rsidR="004A5FD8" w:rsidRPr="00CB0FD3">
        <w:rPr>
          <w:color w:val="76923C" w:themeColor="accent3" w:themeShade="BF"/>
        </w:rPr>
        <w:t xml:space="preserve">на </w:t>
      </w:r>
      <w:r w:rsidRPr="00CB0FD3">
        <w:rPr>
          <w:color w:val="76923C" w:themeColor="accent3" w:themeShade="BF"/>
        </w:rPr>
        <w:t>ФПЧ</w:t>
      </w:r>
      <w:r w:rsidRPr="00CB0FD3">
        <w:rPr>
          <w:color w:val="76923C" w:themeColor="accent3" w:themeShade="BF"/>
          <w:vertAlign w:val="subscript"/>
        </w:rPr>
        <w:t>10</w:t>
      </w:r>
      <w:r w:rsidRPr="00CB0FD3">
        <w:rPr>
          <w:color w:val="76923C" w:themeColor="accent3" w:themeShade="BF"/>
        </w:rPr>
        <w:t xml:space="preserve"> при използване на отоплителни уреди на </w:t>
      </w:r>
      <w:r w:rsidR="004A5FD8" w:rsidRPr="00CB0FD3">
        <w:rPr>
          <w:color w:val="76923C" w:themeColor="accent3" w:themeShade="BF"/>
        </w:rPr>
        <w:t xml:space="preserve">дърва и на </w:t>
      </w:r>
      <w:r w:rsidRPr="00CB0FD3">
        <w:rPr>
          <w:color w:val="76923C" w:themeColor="accent3" w:themeShade="BF"/>
        </w:rPr>
        <w:t>пелети</w:t>
      </w:r>
      <w:bookmarkEnd w:id="7"/>
    </w:p>
    <w:p w14:paraId="6102DC81" w14:textId="77777777" w:rsidR="004D4ED4" w:rsidRPr="00CB0FD3" w:rsidRDefault="004D4ED4" w:rsidP="00EE1D9B">
      <w:r w:rsidRPr="00CB0FD3">
        <w:t xml:space="preserve">Съгласно </w:t>
      </w:r>
      <w:r w:rsidR="00256F3B" w:rsidRPr="00CB0FD3">
        <w:t>„</w:t>
      </w:r>
      <w:r w:rsidRPr="00CB0FD3">
        <w:t>Ръководството за инвентаризация на емисиите от замърсители на атмосферния въздух за 2016 г.</w:t>
      </w:r>
      <w:r w:rsidR="00256F3B" w:rsidRPr="00CB0FD3">
        <w:t>“</w:t>
      </w:r>
      <w:r w:rsidRPr="00CB0FD3">
        <w:t xml:space="preserve"> на Европейската агенция по околна среда, стойност</w:t>
      </w:r>
      <w:r w:rsidR="00947C7A" w:rsidRPr="00CB0FD3">
        <w:t>ите</w:t>
      </w:r>
      <w:r w:rsidRPr="00CB0FD3">
        <w:t xml:space="preserve"> на емисионните фактори за ФПЧ</w:t>
      </w:r>
      <w:r w:rsidRPr="00CB0FD3">
        <w:rPr>
          <w:vertAlign w:val="subscript"/>
        </w:rPr>
        <w:t>10</w:t>
      </w:r>
      <w:r w:rsidRPr="00CB0FD3">
        <w:t xml:space="preserve"> при горенето на дърва и </w:t>
      </w:r>
      <w:r w:rsidR="00947C7A" w:rsidRPr="00CB0FD3">
        <w:t xml:space="preserve">на </w:t>
      </w:r>
      <w:r w:rsidRPr="00CB0FD3">
        <w:t>пелети са следните:</w:t>
      </w:r>
    </w:p>
    <w:p w14:paraId="45D2286A" w14:textId="77777777" w:rsidR="004D4ED4" w:rsidRPr="00CB0FD3" w:rsidRDefault="004D4ED4" w:rsidP="00EE1D9B">
      <w:pPr>
        <w:keepNext/>
        <w:jc w:val="center"/>
        <w:rPr>
          <w:rFonts w:cs="Arial"/>
          <w:b/>
          <w:bCs/>
          <w:color w:val="000000"/>
          <w:szCs w:val="24"/>
        </w:rPr>
      </w:pPr>
      <w:bookmarkStart w:id="8" w:name="_Ref11770085"/>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1</w:t>
      </w:r>
      <w:r w:rsidRPr="00CB0FD3">
        <w:rPr>
          <w:rFonts w:cs="Arial"/>
          <w:b/>
          <w:bCs/>
          <w:color w:val="000000"/>
          <w:szCs w:val="24"/>
        </w:rPr>
        <w:fldChar w:fldCharType="end"/>
      </w:r>
      <w:bookmarkEnd w:id="8"/>
      <w:r w:rsidRPr="00CB0FD3">
        <w:rPr>
          <w:rFonts w:cs="Arial"/>
          <w:b/>
          <w:bCs/>
          <w:color w:val="000000"/>
          <w:szCs w:val="24"/>
        </w:rPr>
        <w:t>. Стойност на емисионните фактори по видове отоплителни уреди</w:t>
      </w:r>
    </w:p>
    <w:tbl>
      <w:tblPr>
        <w:tblW w:w="6702" w:type="dxa"/>
        <w:jc w:val="center"/>
        <w:tblCellMar>
          <w:left w:w="70" w:type="dxa"/>
          <w:right w:w="70" w:type="dxa"/>
        </w:tblCellMar>
        <w:tblLook w:val="04A0" w:firstRow="1" w:lastRow="0" w:firstColumn="1" w:lastColumn="0" w:noHBand="0" w:noVBand="1"/>
      </w:tblPr>
      <w:tblGrid>
        <w:gridCol w:w="4543"/>
        <w:gridCol w:w="2159"/>
      </w:tblGrid>
      <w:tr w:rsidR="004D4ED4" w:rsidRPr="00CB0FD3" w14:paraId="260DB639" w14:textId="77777777" w:rsidTr="00E865A7">
        <w:trPr>
          <w:jc w:val="center"/>
        </w:trPr>
        <w:tc>
          <w:tcPr>
            <w:tcW w:w="4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654566" w14:textId="77777777" w:rsidR="004D4ED4" w:rsidRPr="00CB0FD3" w:rsidRDefault="004D4ED4" w:rsidP="004A5FD8">
            <w:pPr>
              <w:spacing w:after="0"/>
              <w:jc w:val="center"/>
              <w:rPr>
                <w:rFonts w:eastAsia="Times New Roman"/>
                <w:b/>
                <w:iCs w:val="0"/>
                <w:color w:val="000000"/>
                <w:sz w:val="22"/>
                <w:szCs w:val="22"/>
              </w:rPr>
            </w:pPr>
            <w:r w:rsidRPr="00CB0FD3">
              <w:rPr>
                <w:rFonts w:eastAsia="Times New Roman"/>
                <w:b/>
                <w:iCs w:val="0"/>
                <w:color w:val="000000"/>
                <w:sz w:val="22"/>
                <w:szCs w:val="22"/>
              </w:rPr>
              <w:t>Вид отоплителен уред</w:t>
            </w:r>
          </w:p>
        </w:tc>
        <w:tc>
          <w:tcPr>
            <w:tcW w:w="21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A241A32" w14:textId="77777777" w:rsidR="004D4ED4" w:rsidRPr="00CB0FD3" w:rsidRDefault="004D4ED4" w:rsidP="004A5FD8">
            <w:pPr>
              <w:spacing w:after="0"/>
              <w:jc w:val="center"/>
              <w:rPr>
                <w:rFonts w:eastAsia="Times New Roman"/>
                <w:b/>
                <w:iCs w:val="0"/>
                <w:color w:val="000000"/>
                <w:sz w:val="22"/>
                <w:szCs w:val="22"/>
              </w:rPr>
            </w:pPr>
            <w:r w:rsidRPr="00CB0FD3">
              <w:rPr>
                <w:rFonts w:eastAsia="Times New Roman"/>
                <w:b/>
                <w:iCs w:val="0"/>
                <w:color w:val="000000"/>
                <w:sz w:val="22"/>
                <w:szCs w:val="22"/>
              </w:rPr>
              <w:t>Емисионен фактор (g/GJ)</w:t>
            </w:r>
          </w:p>
        </w:tc>
      </w:tr>
      <w:tr w:rsidR="004D4ED4" w:rsidRPr="00CB0FD3" w14:paraId="7E634029" w14:textId="77777777" w:rsidTr="00E865A7">
        <w:trPr>
          <w:jc w:val="center"/>
        </w:trPr>
        <w:tc>
          <w:tcPr>
            <w:tcW w:w="4543" w:type="dxa"/>
            <w:tcBorders>
              <w:top w:val="nil"/>
              <w:left w:val="single" w:sz="4" w:space="0" w:color="auto"/>
              <w:bottom w:val="single" w:sz="4" w:space="0" w:color="auto"/>
              <w:right w:val="single" w:sz="4" w:space="0" w:color="auto"/>
            </w:tcBorders>
            <w:shd w:val="clear" w:color="auto" w:fill="auto"/>
            <w:vAlign w:val="bottom"/>
            <w:hideMark/>
          </w:tcPr>
          <w:p w14:paraId="77147C2D" w14:textId="77777777" w:rsidR="004D4ED4" w:rsidRPr="00CB0FD3" w:rsidRDefault="004D4ED4">
            <w:pPr>
              <w:spacing w:after="0"/>
              <w:rPr>
                <w:color w:val="000000"/>
                <w:sz w:val="22"/>
                <w:szCs w:val="22"/>
              </w:rPr>
            </w:pPr>
            <w:r w:rsidRPr="00CB0FD3">
              <w:rPr>
                <w:color w:val="000000"/>
                <w:sz w:val="22"/>
                <w:szCs w:val="22"/>
              </w:rPr>
              <w:t>Пелетни печки и котли</w:t>
            </w:r>
          </w:p>
        </w:tc>
        <w:tc>
          <w:tcPr>
            <w:tcW w:w="2159" w:type="dxa"/>
            <w:tcBorders>
              <w:top w:val="nil"/>
              <w:left w:val="nil"/>
              <w:bottom w:val="single" w:sz="4" w:space="0" w:color="auto"/>
              <w:right w:val="single" w:sz="4" w:space="0" w:color="auto"/>
            </w:tcBorders>
            <w:shd w:val="clear" w:color="auto" w:fill="auto"/>
            <w:noWrap/>
            <w:vAlign w:val="bottom"/>
            <w:hideMark/>
          </w:tcPr>
          <w:p w14:paraId="67ECB186" w14:textId="77777777" w:rsidR="004D4ED4" w:rsidRPr="00CB0FD3" w:rsidRDefault="00CE7711">
            <w:pPr>
              <w:spacing w:after="0"/>
              <w:jc w:val="right"/>
              <w:rPr>
                <w:color w:val="000000"/>
                <w:sz w:val="22"/>
                <w:szCs w:val="22"/>
              </w:rPr>
            </w:pPr>
            <w:r w:rsidRPr="00CB0FD3">
              <w:rPr>
                <w:color w:val="000000"/>
                <w:sz w:val="22"/>
                <w:szCs w:val="22"/>
              </w:rPr>
              <w:t>29</w:t>
            </w:r>
            <w:r w:rsidR="0073629F" w:rsidRPr="00CB0FD3">
              <w:rPr>
                <w:rStyle w:val="FootnoteReference"/>
                <w:color w:val="000000"/>
                <w:sz w:val="22"/>
                <w:szCs w:val="22"/>
              </w:rPr>
              <w:footnoteReference w:id="3"/>
            </w:r>
          </w:p>
        </w:tc>
      </w:tr>
      <w:tr w:rsidR="004D4ED4" w:rsidRPr="00CB0FD3" w14:paraId="6BB7B9C4" w14:textId="77777777" w:rsidTr="00E865A7">
        <w:trPr>
          <w:jc w:val="center"/>
        </w:trPr>
        <w:tc>
          <w:tcPr>
            <w:tcW w:w="4543" w:type="dxa"/>
            <w:tcBorders>
              <w:top w:val="nil"/>
              <w:left w:val="single" w:sz="4" w:space="0" w:color="auto"/>
              <w:bottom w:val="single" w:sz="4" w:space="0" w:color="auto"/>
              <w:right w:val="single" w:sz="4" w:space="0" w:color="auto"/>
            </w:tcBorders>
            <w:shd w:val="clear" w:color="auto" w:fill="auto"/>
            <w:vAlign w:val="bottom"/>
            <w:hideMark/>
          </w:tcPr>
          <w:p w14:paraId="40A166F8" w14:textId="77777777" w:rsidR="004D4ED4" w:rsidRPr="00CB0FD3" w:rsidRDefault="004D4ED4">
            <w:pPr>
              <w:spacing w:after="0"/>
              <w:jc w:val="left"/>
              <w:rPr>
                <w:rFonts w:eastAsia="Times New Roman"/>
                <w:iCs w:val="0"/>
                <w:color w:val="000000"/>
                <w:sz w:val="22"/>
                <w:szCs w:val="22"/>
              </w:rPr>
            </w:pPr>
            <w:r w:rsidRPr="00CB0FD3">
              <w:rPr>
                <w:rFonts w:eastAsia="Times New Roman"/>
                <w:iCs w:val="0"/>
                <w:color w:val="000000"/>
                <w:sz w:val="22"/>
                <w:szCs w:val="22"/>
              </w:rPr>
              <w:t>Конвенционални печки на дърва</w:t>
            </w:r>
          </w:p>
        </w:tc>
        <w:tc>
          <w:tcPr>
            <w:tcW w:w="2159" w:type="dxa"/>
            <w:tcBorders>
              <w:top w:val="nil"/>
              <w:left w:val="nil"/>
              <w:bottom w:val="single" w:sz="4" w:space="0" w:color="auto"/>
              <w:right w:val="single" w:sz="4" w:space="0" w:color="auto"/>
            </w:tcBorders>
            <w:shd w:val="clear" w:color="auto" w:fill="auto"/>
            <w:noWrap/>
            <w:vAlign w:val="bottom"/>
            <w:hideMark/>
          </w:tcPr>
          <w:p w14:paraId="0AF81E86" w14:textId="77777777" w:rsidR="004D4ED4" w:rsidRPr="00CB0FD3" w:rsidRDefault="004D4ED4">
            <w:pPr>
              <w:spacing w:after="0"/>
              <w:jc w:val="right"/>
              <w:rPr>
                <w:rFonts w:eastAsia="Times New Roman"/>
                <w:iCs w:val="0"/>
                <w:color w:val="000000"/>
                <w:sz w:val="22"/>
                <w:szCs w:val="22"/>
              </w:rPr>
            </w:pPr>
            <w:r w:rsidRPr="00CB0FD3">
              <w:rPr>
                <w:rFonts w:eastAsia="Times New Roman"/>
                <w:iCs w:val="0"/>
                <w:color w:val="000000"/>
                <w:sz w:val="22"/>
                <w:szCs w:val="22"/>
              </w:rPr>
              <w:t>760</w:t>
            </w:r>
            <w:r w:rsidR="0073629F" w:rsidRPr="00CB0FD3">
              <w:rPr>
                <w:rStyle w:val="FootnoteReference"/>
                <w:rFonts w:eastAsia="Times New Roman"/>
                <w:iCs w:val="0"/>
                <w:color w:val="000000"/>
                <w:sz w:val="22"/>
                <w:szCs w:val="22"/>
              </w:rPr>
              <w:footnoteReference w:id="4"/>
            </w:r>
          </w:p>
        </w:tc>
      </w:tr>
      <w:tr w:rsidR="004D4ED4" w:rsidRPr="00CB0FD3" w14:paraId="5B0251AF" w14:textId="77777777" w:rsidTr="00E865A7">
        <w:trPr>
          <w:jc w:val="center"/>
        </w:trPr>
        <w:tc>
          <w:tcPr>
            <w:tcW w:w="45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E9229" w14:textId="77777777" w:rsidR="004D4ED4" w:rsidRPr="00CB0FD3" w:rsidRDefault="004D4ED4">
            <w:pPr>
              <w:spacing w:after="0"/>
              <w:jc w:val="left"/>
              <w:rPr>
                <w:rFonts w:eastAsia="Times New Roman"/>
                <w:iCs w:val="0"/>
                <w:color w:val="000000"/>
                <w:sz w:val="22"/>
                <w:szCs w:val="22"/>
              </w:rPr>
            </w:pPr>
            <w:r w:rsidRPr="00CB0FD3">
              <w:rPr>
                <w:rFonts w:eastAsia="Times New Roman"/>
                <w:iCs w:val="0"/>
                <w:color w:val="000000"/>
                <w:sz w:val="22"/>
                <w:szCs w:val="22"/>
              </w:rPr>
              <w:t>Конвенционални котли на дърва под 50 кВтч</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14:paraId="0119EF69" w14:textId="77777777" w:rsidR="004D4ED4" w:rsidRPr="00CB0FD3" w:rsidRDefault="004D4ED4">
            <w:pPr>
              <w:spacing w:after="0"/>
              <w:jc w:val="right"/>
              <w:rPr>
                <w:rFonts w:eastAsia="Times New Roman"/>
                <w:iCs w:val="0"/>
                <w:color w:val="000000"/>
                <w:sz w:val="22"/>
                <w:szCs w:val="22"/>
              </w:rPr>
            </w:pPr>
            <w:r w:rsidRPr="00CB0FD3">
              <w:rPr>
                <w:rFonts w:eastAsia="Times New Roman"/>
                <w:iCs w:val="0"/>
                <w:color w:val="000000"/>
                <w:sz w:val="22"/>
                <w:szCs w:val="22"/>
              </w:rPr>
              <w:t>480</w:t>
            </w:r>
            <w:r w:rsidR="0073629F" w:rsidRPr="00CB0FD3">
              <w:rPr>
                <w:rStyle w:val="FootnoteReference"/>
                <w:rFonts w:eastAsia="Times New Roman"/>
                <w:iCs w:val="0"/>
                <w:color w:val="000000"/>
                <w:sz w:val="22"/>
                <w:szCs w:val="22"/>
              </w:rPr>
              <w:footnoteReference w:id="5"/>
            </w:r>
          </w:p>
        </w:tc>
      </w:tr>
    </w:tbl>
    <w:p w14:paraId="03047C71" w14:textId="77777777" w:rsidR="004D4ED4" w:rsidRPr="00CB0FD3" w:rsidRDefault="004D4ED4" w:rsidP="00EE1D9B"/>
    <w:p w14:paraId="5E26A190" w14:textId="77777777" w:rsidR="004D4ED4" w:rsidRPr="00CB0FD3" w:rsidRDefault="004D4ED4" w:rsidP="00EE1D9B">
      <w:r w:rsidRPr="00CB0FD3">
        <w:t>Стойностите на емисионните фактори са преизчислени, за да бъдат съпоставими с използваните количества на дърва и пелети за отопление при следните параметри:</w:t>
      </w:r>
    </w:p>
    <w:p w14:paraId="0B10F918" w14:textId="77777777" w:rsidR="004D4ED4" w:rsidRPr="00CB0FD3" w:rsidRDefault="00CE7711" w:rsidP="00905ACE">
      <w:pPr>
        <w:numPr>
          <w:ilvl w:val="0"/>
          <w:numId w:val="9"/>
        </w:numPr>
      </w:pPr>
      <w:r w:rsidRPr="00CB0FD3">
        <w:t>3.83</w:t>
      </w:r>
      <w:r w:rsidR="004D4ED4" w:rsidRPr="00CB0FD3">
        <w:t xml:space="preserve"> кВтч отделена топлина от горене на 1 кг дърва</w:t>
      </w:r>
    </w:p>
    <w:p w14:paraId="2530C7CA" w14:textId="77777777" w:rsidR="004D4ED4" w:rsidRPr="00CB0FD3" w:rsidRDefault="00CE7711" w:rsidP="00905ACE">
      <w:pPr>
        <w:numPr>
          <w:ilvl w:val="0"/>
          <w:numId w:val="9"/>
        </w:numPr>
      </w:pPr>
      <w:r w:rsidRPr="00CB0FD3">
        <w:t xml:space="preserve">4.67 </w:t>
      </w:r>
      <w:r w:rsidR="004D4ED4" w:rsidRPr="00CB0FD3">
        <w:t>кВтч отделена топлина от горене на 1 кг пелети</w:t>
      </w:r>
    </w:p>
    <w:p w14:paraId="5B6D6174" w14:textId="77777777" w:rsidR="004D4ED4" w:rsidRPr="00CB0FD3" w:rsidRDefault="004D4ED4" w:rsidP="00905ACE">
      <w:pPr>
        <w:numPr>
          <w:ilvl w:val="0"/>
          <w:numId w:val="9"/>
        </w:numPr>
      </w:pPr>
      <w:r w:rsidRPr="00CB0FD3">
        <w:t xml:space="preserve">1 </w:t>
      </w:r>
      <w:r w:rsidR="007771D2" w:rsidRPr="00CB0FD3">
        <w:t xml:space="preserve">кВтч </w:t>
      </w:r>
      <w:r w:rsidRPr="00CB0FD3">
        <w:t xml:space="preserve">= </w:t>
      </w:r>
      <w:r w:rsidR="004A5FD8" w:rsidRPr="00CB0FD3">
        <w:t>3,6</w:t>
      </w:r>
      <w:r w:rsidRPr="00CB0FD3">
        <w:t xml:space="preserve"> </w:t>
      </w:r>
      <w:r w:rsidR="007771D2" w:rsidRPr="00CB0FD3">
        <w:t>MJ</w:t>
      </w:r>
    </w:p>
    <w:p w14:paraId="0A4F4299" w14:textId="77777777" w:rsidR="006B3015" w:rsidRPr="00CB0FD3" w:rsidRDefault="006B3015" w:rsidP="00EE1D9B">
      <w:pPr>
        <w:keepNext/>
        <w:jc w:val="center"/>
        <w:rPr>
          <w:rFonts w:cs="Arial"/>
          <w:b/>
          <w:bCs/>
          <w:color w:val="000000"/>
          <w:szCs w:val="24"/>
        </w:rPr>
      </w:pPr>
    </w:p>
    <w:p w14:paraId="0E408D83" w14:textId="77777777" w:rsidR="004D4ED4" w:rsidRPr="00CB0FD3" w:rsidRDefault="00BE40CE" w:rsidP="00EE1D9B">
      <w:pPr>
        <w:keepNext/>
        <w:jc w:val="center"/>
        <w:rPr>
          <w:rFonts w:cs="Arial"/>
          <w:b/>
          <w:bCs/>
          <w:color w:val="000000"/>
          <w:szCs w:val="24"/>
        </w:rPr>
      </w:pPr>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2</w:t>
      </w:r>
      <w:r w:rsidRPr="00CB0FD3">
        <w:rPr>
          <w:rFonts w:cs="Arial"/>
          <w:b/>
          <w:bCs/>
          <w:color w:val="000000"/>
          <w:szCs w:val="24"/>
        </w:rPr>
        <w:fldChar w:fldCharType="end"/>
      </w:r>
      <w:r w:rsidRPr="00CB0FD3">
        <w:rPr>
          <w:rFonts w:cs="Arial"/>
          <w:b/>
          <w:bCs/>
          <w:color w:val="000000"/>
          <w:szCs w:val="24"/>
        </w:rPr>
        <w:t xml:space="preserve">. </w:t>
      </w:r>
      <w:r w:rsidR="004D4ED4" w:rsidRPr="00CB0FD3">
        <w:rPr>
          <w:rFonts w:cs="Arial"/>
          <w:b/>
          <w:bCs/>
          <w:color w:val="000000"/>
          <w:szCs w:val="24"/>
        </w:rPr>
        <w:t>Преизчислени емисионни фактори</w:t>
      </w:r>
    </w:p>
    <w:tbl>
      <w:tblPr>
        <w:tblW w:w="6832" w:type="dxa"/>
        <w:jc w:val="center"/>
        <w:tblCellMar>
          <w:left w:w="70" w:type="dxa"/>
          <w:right w:w="70" w:type="dxa"/>
        </w:tblCellMar>
        <w:tblLook w:val="04A0" w:firstRow="1" w:lastRow="0" w:firstColumn="1" w:lastColumn="0" w:noHBand="0" w:noVBand="1"/>
      </w:tblPr>
      <w:tblGrid>
        <w:gridCol w:w="4461"/>
        <w:gridCol w:w="2371"/>
      </w:tblGrid>
      <w:tr w:rsidR="004D4ED4" w:rsidRPr="00CB0FD3" w14:paraId="7E82880F" w14:textId="77777777" w:rsidTr="00E865A7">
        <w:trPr>
          <w:tblHeader/>
          <w:jc w:val="center"/>
        </w:trPr>
        <w:tc>
          <w:tcPr>
            <w:tcW w:w="4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81A36B" w14:textId="77777777" w:rsidR="004D4ED4" w:rsidRPr="00CB0FD3" w:rsidRDefault="004D4ED4" w:rsidP="00B93B68">
            <w:pPr>
              <w:spacing w:after="0"/>
              <w:jc w:val="center"/>
              <w:rPr>
                <w:rFonts w:eastAsia="Times New Roman"/>
                <w:b/>
                <w:iCs w:val="0"/>
                <w:color w:val="000000"/>
                <w:sz w:val="22"/>
                <w:szCs w:val="22"/>
              </w:rPr>
            </w:pPr>
            <w:r w:rsidRPr="00CB0FD3">
              <w:rPr>
                <w:rFonts w:eastAsia="Times New Roman"/>
                <w:b/>
                <w:iCs w:val="0"/>
                <w:color w:val="000000"/>
                <w:sz w:val="22"/>
                <w:szCs w:val="22"/>
              </w:rPr>
              <w:t>Вид отоплителен уред</w:t>
            </w:r>
          </w:p>
        </w:tc>
        <w:tc>
          <w:tcPr>
            <w:tcW w:w="237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1672EFD" w14:textId="77777777" w:rsidR="004D4ED4" w:rsidRPr="00CB0FD3" w:rsidRDefault="004D4ED4" w:rsidP="00B93B68">
            <w:pPr>
              <w:spacing w:after="0"/>
              <w:jc w:val="center"/>
              <w:rPr>
                <w:rFonts w:eastAsia="Times New Roman"/>
                <w:b/>
                <w:iCs w:val="0"/>
                <w:color w:val="000000"/>
                <w:sz w:val="22"/>
                <w:szCs w:val="22"/>
              </w:rPr>
            </w:pPr>
            <w:r w:rsidRPr="00CB0FD3">
              <w:rPr>
                <w:rFonts w:eastAsia="Times New Roman"/>
                <w:b/>
                <w:iCs w:val="0"/>
                <w:color w:val="000000"/>
                <w:sz w:val="22"/>
                <w:szCs w:val="22"/>
              </w:rPr>
              <w:t>Емисионен фактор (g/kg)</w:t>
            </w:r>
          </w:p>
        </w:tc>
      </w:tr>
      <w:tr w:rsidR="00DC50A7" w:rsidRPr="00CB0FD3" w14:paraId="0D0A5307" w14:textId="77777777" w:rsidTr="00E865A7">
        <w:trPr>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70AA93B8" w14:textId="77777777" w:rsidR="00DC50A7" w:rsidRPr="00CB0FD3" w:rsidRDefault="00DC50A7">
            <w:pPr>
              <w:spacing w:after="0"/>
              <w:rPr>
                <w:color w:val="000000"/>
                <w:sz w:val="22"/>
                <w:szCs w:val="22"/>
              </w:rPr>
            </w:pPr>
            <w:r w:rsidRPr="00CB0FD3">
              <w:rPr>
                <w:color w:val="000000"/>
                <w:sz w:val="22"/>
                <w:szCs w:val="22"/>
              </w:rPr>
              <w:t>Пелетни печки и котли</w:t>
            </w:r>
          </w:p>
        </w:tc>
        <w:tc>
          <w:tcPr>
            <w:tcW w:w="2371" w:type="dxa"/>
            <w:tcBorders>
              <w:top w:val="nil"/>
              <w:left w:val="nil"/>
              <w:bottom w:val="single" w:sz="4" w:space="0" w:color="auto"/>
              <w:right w:val="single" w:sz="4" w:space="0" w:color="auto"/>
            </w:tcBorders>
            <w:shd w:val="clear" w:color="auto" w:fill="auto"/>
            <w:noWrap/>
            <w:vAlign w:val="bottom"/>
            <w:hideMark/>
          </w:tcPr>
          <w:p w14:paraId="5AF1E5D0" w14:textId="77777777" w:rsidR="00DC50A7" w:rsidRPr="00CB0FD3" w:rsidRDefault="00DC50A7" w:rsidP="00247F26">
            <w:pPr>
              <w:spacing w:after="0"/>
              <w:jc w:val="right"/>
              <w:rPr>
                <w:color w:val="000000"/>
                <w:sz w:val="22"/>
                <w:szCs w:val="22"/>
              </w:rPr>
            </w:pPr>
            <w:r w:rsidRPr="00CB0FD3">
              <w:rPr>
                <w:color w:val="000000"/>
                <w:sz w:val="22"/>
                <w:szCs w:val="22"/>
              </w:rPr>
              <w:t>0.4875</w:t>
            </w:r>
          </w:p>
        </w:tc>
      </w:tr>
      <w:tr w:rsidR="00DC50A7" w:rsidRPr="00CB0FD3" w14:paraId="28A57112" w14:textId="77777777" w:rsidTr="00E865A7">
        <w:trPr>
          <w:jc w:val="center"/>
        </w:trPr>
        <w:tc>
          <w:tcPr>
            <w:tcW w:w="4461" w:type="dxa"/>
            <w:tcBorders>
              <w:top w:val="nil"/>
              <w:left w:val="single" w:sz="4" w:space="0" w:color="auto"/>
              <w:bottom w:val="single" w:sz="4" w:space="0" w:color="auto"/>
              <w:right w:val="single" w:sz="4" w:space="0" w:color="auto"/>
            </w:tcBorders>
            <w:shd w:val="clear" w:color="auto" w:fill="auto"/>
            <w:vAlign w:val="bottom"/>
            <w:hideMark/>
          </w:tcPr>
          <w:p w14:paraId="601FEDB0" w14:textId="77777777" w:rsidR="00DC50A7" w:rsidRPr="00CB0FD3" w:rsidRDefault="00DC50A7">
            <w:pPr>
              <w:spacing w:after="0"/>
              <w:jc w:val="left"/>
              <w:rPr>
                <w:rFonts w:eastAsia="Times New Roman"/>
                <w:iCs w:val="0"/>
                <w:color w:val="000000"/>
                <w:sz w:val="22"/>
                <w:szCs w:val="22"/>
              </w:rPr>
            </w:pPr>
            <w:r w:rsidRPr="00CB0FD3">
              <w:rPr>
                <w:rFonts w:eastAsia="Times New Roman"/>
                <w:iCs w:val="0"/>
                <w:color w:val="000000"/>
                <w:sz w:val="22"/>
                <w:szCs w:val="22"/>
              </w:rPr>
              <w:t>Конвенционални печки на дърва</w:t>
            </w:r>
          </w:p>
        </w:tc>
        <w:tc>
          <w:tcPr>
            <w:tcW w:w="2371" w:type="dxa"/>
            <w:tcBorders>
              <w:top w:val="nil"/>
              <w:left w:val="nil"/>
              <w:bottom w:val="single" w:sz="4" w:space="0" w:color="auto"/>
              <w:right w:val="single" w:sz="4" w:space="0" w:color="auto"/>
            </w:tcBorders>
            <w:shd w:val="clear" w:color="auto" w:fill="auto"/>
            <w:noWrap/>
            <w:vAlign w:val="bottom"/>
            <w:hideMark/>
          </w:tcPr>
          <w:p w14:paraId="43EE50FA" w14:textId="77777777" w:rsidR="00DC50A7" w:rsidRPr="00CB0FD3" w:rsidRDefault="00DC50A7" w:rsidP="00247F26">
            <w:pPr>
              <w:spacing w:after="0"/>
              <w:jc w:val="right"/>
              <w:rPr>
                <w:rFonts w:eastAsia="Times New Roman"/>
                <w:iCs w:val="0"/>
                <w:color w:val="000000"/>
                <w:sz w:val="22"/>
                <w:szCs w:val="22"/>
              </w:rPr>
            </w:pPr>
            <w:r w:rsidRPr="00CB0FD3">
              <w:rPr>
                <w:rFonts w:eastAsia="Times New Roman"/>
                <w:iCs w:val="0"/>
                <w:color w:val="000000"/>
                <w:sz w:val="22"/>
                <w:szCs w:val="22"/>
              </w:rPr>
              <w:t>10.4789</w:t>
            </w:r>
          </w:p>
        </w:tc>
      </w:tr>
      <w:tr w:rsidR="00DC50A7" w:rsidRPr="00CB0FD3" w14:paraId="3E7FC34F" w14:textId="77777777" w:rsidTr="00E865A7">
        <w:trPr>
          <w:jc w:val="center"/>
        </w:trPr>
        <w:tc>
          <w:tcPr>
            <w:tcW w:w="4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F88BE" w14:textId="77777777" w:rsidR="00DC50A7" w:rsidRPr="00CB0FD3" w:rsidRDefault="00DC50A7">
            <w:pPr>
              <w:spacing w:after="0"/>
              <w:jc w:val="left"/>
              <w:rPr>
                <w:rFonts w:eastAsia="Times New Roman"/>
                <w:iCs w:val="0"/>
                <w:color w:val="000000"/>
                <w:sz w:val="22"/>
                <w:szCs w:val="22"/>
              </w:rPr>
            </w:pPr>
            <w:r w:rsidRPr="00CB0FD3">
              <w:rPr>
                <w:rFonts w:eastAsia="Times New Roman"/>
                <w:iCs w:val="0"/>
                <w:color w:val="000000"/>
                <w:sz w:val="22"/>
                <w:szCs w:val="22"/>
              </w:rPr>
              <w:t>Конвенционални котли на дърва под 50 кВтч</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195DCCA0" w14:textId="77777777" w:rsidR="00DC50A7" w:rsidRPr="00CB0FD3" w:rsidRDefault="00DC50A7" w:rsidP="00247F26">
            <w:pPr>
              <w:spacing w:after="0"/>
              <w:jc w:val="right"/>
              <w:rPr>
                <w:rFonts w:eastAsia="Times New Roman"/>
                <w:iCs w:val="0"/>
                <w:color w:val="000000"/>
                <w:sz w:val="22"/>
                <w:szCs w:val="22"/>
              </w:rPr>
            </w:pPr>
            <w:r w:rsidRPr="00CB0FD3">
              <w:rPr>
                <w:rFonts w:eastAsia="Times New Roman"/>
                <w:iCs w:val="0"/>
                <w:color w:val="000000"/>
                <w:sz w:val="22"/>
                <w:szCs w:val="22"/>
              </w:rPr>
              <w:t>6.6182</w:t>
            </w:r>
          </w:p>
        </w:tc>
      </w:tr>
    </w:tbl>
    <w:p w14:paraId="4674757B" w14:textId="77777777" w:rsidR="004D4ED4" w:rsidRPr="00CB0FD3" w:rsidRDefault="004D4ED4" w:rsidP="00EE1D9B"/>
    <w:p w14:paraId="7CCBC9F8" w14:textId="77777777" w:rsidR="004D4ED4" w:rsidRPr="00CB0FD3" w:rsidRDefault="004D4ED4" w:rsidP="00EE1D9B">
      <w:r w:rsidRPr="00CB0FD3">
        <w:t xml:space="preserve">На базата на информацията от проведеното проучване за предлаганите на българския пазар отоплителни уреди на пелети са изчислени количествата на изразходваните пелети за отопление през зимния период. Разгледани са три варианта – при 10 ч./ден. (вариант 1), при 16 ч./ден (вариант 2) и </w:t>
      </w:r>
      <w:r w:rsidR="00947C7A" w:rsidRPr="00CB0FD3">
        <w:t xml:space="preserve">денонощно </w:t>
      </w:r>
      <w:r w:rsidRPr="00CB0FD3">
        <w:t>при 24 часа (вариант 3) използване на отоплителните уреди. При изчисленията са приети следните допускания:</w:t>
      </w:r>
    </w:p>
    <w:p w14:paraId="31102A94" w14:textId="77777777" w:rsidR="00947C7A" w:rsidRPr="00CB0FD3" w:rsidRDefault="00947C7A" w:rsidP="00905ACE">
      <w:pPr>
        <w:numPr>
          <w:ilvl w:val="0"/>
          <w:numId w:val="10"/>
        </w:numPr>
      </w:pPr>
      <w:r w:rsidRPr="00CB0FD3">
        <w:t xml:space="preserve">при вариант 3 - денонощно (24 часа) ползване отоплителните уреди работят при минимален разход на пелети на час </w:t>
      </w:r>
    </w:p>
    <w:p w14:paraId="543E306E" w14:textId="77777777" w:rsidR="00947C7A" w:rsidRPr="00CB0FD3" w:rsidRDefault="00947C7A" w:rsidP="00905ACE">
      <w:pPr>
        <w:numPr>
          <w:ilvl w:val="0"/>
          <w:numId w:val="10"/>
        </w:numPr>
      </w:pPr>
      <w:r w:rsidRPr="00CB0FD3">
        <w:lastRenderedPageBreak/>
        <w:t>при вариант 2 – 16 ч./ден, отоплителните уреди работят с максимален разход през първите 2 часа за постигане на оптимална температура в жилището и при минимален разход през останалите 14 ч. за поддържане на температурата</w:t>
      </w:r>
    </w:p>
    <w:p w14:paraId="70D4BC6E" w14:textId="77777777" w:rsidR="00947C7A" w:rsidRPr="00CB0FD3" w:rsidRDefault="00947C7A" w:rsidP="00905ACE">
      <w:pPr>
        <w:numPr>
          <w:ilvl w:val="0"/>
          <w:numId w:val="10"/>
        </w:numPr>
      </w:pPr>
      <w:r w:rsidRPr="00CB0FD3">
        <w:t>при варианта с 10 ч. ползване, отоплителните уреди работят с максимален разход през първите 2 часа и при минимален разход през останалите 8 ч. за поддържане на температурата</w:t>
      </w:r>
    </w:p>
    <w:p w14:paraId="2C4DCB50" w14:textId="77777777" w:rsidR="00947C7A" w:rsidRPr="00CB0FD3" w:rsidRDefault="00947C7A" w:rsidP="00905ACE">
      <w:pPr>
        <w:numPr>
          <w:ilvl w:val="0"/>
          <w:numId w:val="10"/>
        </w:numPr>
        <w:rPr>
          <w:i/>
        </w:rPr>
      </w:pPr>
      <w:r w:rsidRPr="00CB0FD3">
        <w:t xml:space="preserve">средната височина на таваните в жилищата е 2.6 м </w:t>
      </w:r>
      <w:r w:rsidRPr="00CB0FD3">
        <w:rPr>
          <w:i/>
        </w:rPr>
        <w:t>(допускането се прави поради обстоятелството, че при проучването на пазара за някои отоплителни уреди се използва като показател само кубатура на отопляемото жилище)</w:t>
      </w:r>
    </w:p>
    <w:p w14:paraId="3F7D7F93" w14:textId="77777777" w:rsidR="004D4ED4" w:rsidRPr="00CB0FD3" w:rsidRDefault="00947C7A" w:rsidP="00905ACE">
      <w:pPr>
        <w:numPr>
          <w:ilvl w:val="0"/>
          <w:numId w:val="10"/>
        </w:numPr>
        <w:rPr>
          <w:i/>
        </w:rPr>
      </w:pPr>
      <w:r w:rsidRPr="00CB0FD3">
        <w:t>отоплителният сезон продължава 150 дни</w:t>
      </w:r>
    </w:p>
    <w:p w14:paraId="4C93F721" w14:textId="77777777" w:rsidR="00947C7A" w:rsidRPr="00CB0FD3" w:rsidRDefault="00947C7A" w:rsidP="00EE1D9B">
      <w:pPr>
        <w:keepNext/>
        <w:jc w:val="center"/>
        <w:rPr>
          <w:rFonts w:cs="Arial"/>
          <w:b/>
          <w:bCs/>
          <w:color w:val="000000"/>
          <w:szCs w:val="24"/>
        </w:rPr>
      </w:pPr>
    </w:p>
    <w:p w14:paraId="637C86D3" w14:textId="77777777" w:rsidR="004D4ED4" w:rsidRPr="00CB0FD3" w:rsidRDefault="00BE40CE" w:rsidP="00EE1D9B">
      <w:pPr>
        <w:keepNext/>
        <w:jc w:val="center"/>
        <w:rPr>
          <w:rFonts w:cs="Arial"/>
          <w:b/>
          <w:bCs/>
          <w:color w:val="000000"/>
          <w:szCs w:val="24"/>
        </w:rPr>
      </w:pPr>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3</w:t>
      </w:r>
      <w:r w:rsidRPr="00CB0FD3">
        <w:rPr>
          <w:rFonts w:cs="Arial"/>
          <w:b/>
          <w:bCs/>
          <w:color w:val="000000"/>
          <w:szCs w:val="24"/>
        </w:rPr>
        <w:fldChar w:fldCharType="end"/>
      </w:r>
      <w:r w:rsidRPr="00CB0FD3">
        <w:rPr>
          <w:rFonts w:cs="Arial"/>
          <w:b/>
          <w:bCs/>
          <w:color w:val="000000"/>
          <w:szCs w:val="24"/>
        </w:rPr>
        <w:t xml:space="preserve">. </w:t>
      </w:r>
      <w:r w:rsidR="004D4ED4" w:rsidRPr="00CB0FD3">
        <w:rPr>
          <w:rFonts w:cs="Arial"/>
          <w:b/>
          <w:bCs/>
          <w:color w:val="000000"/>
          <w:szCs w:val="24"/>
        </w:rPr>
        <w:t>Консумация на пелети за отопление при отоплителен сезон от 150 дни</w:t>
      </w:r>
    </w:p>
    <w:tbl>
      <w:tblPr>
        <w:tblW w:w="8946" w:type="dxa"/>
        <w:tblInd w:w="55" w:type="dxa"/>
        <w:tblLayout w:type="fixed"/>
        <w:tblCellMar>
          <w:left w:w="70" w:type="dxa"/>
          <w:right w:w="70" w:type="dxa"/>
        </w:tblCellMar>
        <w:tblLook w:val="04A0" w:firstRow="1" w:lastRow="0" w:firstColumn="1" w:lastColumn="0" w:noHBand="0" w:noVBand="1"/>
      </w:tblPr>
      <w:tblGrid>
        <w:gridCol w:w="2992"/>
        <w:gridCol w:w="1418"/>
        <w:gridCol w:w="1500"/>
        <w:gridCol w:w="1051"/>
        <w:gridCol w:w="992"/>
        <w:gridCol w:w="993"/>
      </w:tblGrid>
      <w:tr w:rsidR="009C7C3F" w:rsidRPr="00CB0FD3" w14:paraId="62C07745" w14:textId="77777777" w:rsidTr="004D4ED4">
        <w:trPr>
          <w:tblHeader/>
        </w:trPr>
        <w:tc>
          <w:tcPr>
            <w:tcW w:w="2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4D44B0"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 на пелети</w:t>
            </w:r>
          </w:p>
        </w:tc>
        <w:tc>
          <w:tcPr>
            <w:tcW w:w="1418" w:type="dxa"/>
            <w:tcBorders>
              <w:top w:val="single" w:sz="4" w:space="0" w:color="auto"/>
              <w:left w:val="nil"/>
              <w:bottom w:val="single" w:sz="4" w:space="0" w:color="auto"/>
              <w:right w:val="nil"/>
            </w:tcBorders>
            <w:shd w:val="clear" w:color="000000" w:fill="D9D9D9"/>
            <w:vAlign w:val="bottom"/>
            <w:hideMark/>
          </w:tcPr>
          <w:p w14:paraId="1E50ED54"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Минимален разход пелети (кг/час)</w:t>
            </w:r>
          </w:p>
        </w:tc>
        <w:tc>
          <w:tcPr>
            <w:tcW w:w="1500" w:type="dxa"/>
            <w:tcBorders>
              <w:top w:val="single" w:sz="4" w:space="0" w:color="auto"/>
              <w:left w:val="single" w:sz="4" w:space="0" w:color="auto"/>
              <w:bottom w:val="single" w:sz="4" w:space="0" w:color="auto"/>
              <w:right w:val="nil"/>
            </w:tcBorders>
            <w:shd w:val="clear" w:color="000000" w:fill="D9D9D9"/>
            <w:vAlign w:val="bottom"/>
            <w:hideMark/>
          </w:tcPr>
          <w:p w14:paraId="21AD7DBE"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Максимален разход пелети (кг/час)</w:t>
            </w:r>
          </w:p>
        </w:tc>
        <w:tc>
          <w:tcPr>
            <w:tcW w:w="3036"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17BDADC7"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Консумация на пелети за отопление при 150 дни (кг)</w:t>
            </w:r>
          </w:p>
        </w:tc>
      </w:tr>
      <w:tr w:rsidR="009C7C3F" w:rsidRPr="00CB0FD3" w14:paraId="217CA06C" w14:textId="77777777" w:rsidTr="004D4ED4">
        <w:trPr>
          <w:tblHeader/>
        </w:trPr>
        <w:tc>
          <w:tcPr>
            <w:tcW w:w="2992" w:type="dxa"/>
            <w:tcBorders>
              <w:top w:val="nil"/>
              <w:left w:val="single" w:sz="4" w:space="0" w:color="auto"/>
              <w:bottom w:val="single" w:sz="4" w:space="0" w:color="auto"/>
              <w:right w:val="single" w:sz="4" w:space="0" w:color="auto"/>
            </w:tcBorders>
            <w:shd w:val="clear" w:color="000000" w:fill="D9D9D9"/>
            <w:noWrap/>
            <w:vAlign w:val="bottom"/>
            <w:hideMark/>
          </w:tcPr>
          <w:p w14:paraId="0CAC72F4"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1418" w:type="dxa"/>
            <w:tcBorders>
              <w:top w:val="nil"/>
              <w:left w:val="nil"/>
              <w:bottom w:val="single" w:sz="4" w:space="0" w:color="auto"/>
              <w:right w:val="single" w:sz="4" w:space="0" w:color="auto"/>
            </w:tcBorders>
            <w:shd w:val="clear" w:color="000000" w:fill="D9D9D9"/>
            <w:noWrap/>
            <w:vAlign w:val="bottom"/>
            <w:hideMark/>
          </w:tcPr>
          <w:p w14:paraId="4EC2A8CC"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1500" w:type="dxa"/>
            <w:tcBorders>
              <w:top w:val="nil"/>
              <w:left w:val="nil"/>
              <w:bottom w:val="single" w:sz="4" w:space="0" w:color="auto"/>
              <w:right w:val="single" w:sz="4" w:space="0" w:color="auto"/>
            </w:tcBorders>
            <w:shd w:val="clear" w:color="000000" w:fill="D9D9D9"/>
            <w:noWrap/>
            <w:vAlign w:val="bottom"/>
            <w:hideMark/>
          </w:tcPr>
          <w:p w14:paraId="1CD26FC1"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1051" w:type="dxa"/>
            <w:tcBorders>
              <w:top w:val="nil"/>
              <w:left w:val="nil"/>
              <w:bottom w:val="single" w:sz="4" w:space="0" w:color="auto"/>
              <w:right w:val="single" w:sz="4" w:space="0" w:color="auto"/>
            </w:tcBorders>
            <w:shd w:val="clear" w:color="000000" w:fill="D9D9D9"/>
            <w:vAlign w:val="bottom"/>
            <w:hideMark/>
          </w:tcPr>
          <w:p w14:paraId="50160A31"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992" w:type="dxa"/>
            <w:tcBorders>
              <w:top w:val="nil"/>
              <w:left w:val="nil"/>
              <w:bottom w:val="single" w:sz="4" w:space="0" w:color="auto"/>
              <w:right w:val="single" w:sz="4" w:space="0" w:color="auto"/>
            </w:tcBorders>
            <w:shd w:val="clear" w:color="000000" w:fill="D9D9D9"/>
            <w:vAlign w:val="bottom"/>
            <w:hideMark/>
          </w:tcPr>
          <w:p w14:paraId="7891D3C9"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993" w:type="dxa"/>
            <w:tcBorders>
              <w:top w:val="nil"/>
              <w:left w:val="nil"/>
              <w:bottom w:val="single" w:sz="4" w:space="0" w:color="auto"/>
              <w:right w:val="single" w:sz="4" w:space="0" w:color="auto"/>
            </w:tcBorders>
            <w:shd w:val="clear" w:color="000000" w:fill="D9D9D9"/>
            <w:vAlign w:val="bottom"/>
            <w:hideMark/>
          </w:tcPr>
          <w:p w14:paraId="0D76CBFF"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r>
      <w:tr w:rsidR="00DC50A7" w:rsidRPr="00CB0FD3" w14:paraId="41BFA4B4"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5231E35"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1418" w:type="dxa"/>
            <w:tcBorders>
              <w:top w:val="nil"/>
              <w:left w:val="nil"/>
              <w:bottom w:val="single" w:sz="4" w:space="0" w:color="auto"/>
              <w:right w:val="single" w:sz="4" w:space="0" w:color="auto"/>
            </w:tcBorders>
            <w:shd w:val="clear" w:color="auto" w:fill="auto"/>
            <w:noWrap/>
            <w:vAlign w:val="bottom"/>
            <w:hideMark/>
          </w:tcPr>
          <w:p w14:paraId="6F4AC253"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0.5175</w:t>
            </w:r>
          </w:p>
        </w:tc>
        <w:tc>
          <w:tcPr>
            <w:tcW w:w="1500" w:type="dxa"/>
            <w:tcBorders>
              <w:top w:val="nil"/>
              <w:left w:val="nil"/>
              <w:bottom w:val="single" w:sz="4" w:space="0" w:color="auto"/>
              <w:right w:val="single" w:sz="4" w:space="0" w:color="auto"/>
            </w:tcBorders>
            <w:shd w:val="clear" w:color="auto" w:fill="auto"/>
            <w:noWrap/>
            <w:vAlign w:val="bottom"/>
            <w:hideMark/>
          </w:tcPr>
          <w:p w14:paraId="220DD9A6"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1.5850</w:t>
            </w:r>
          </w:p>
        </w:tc>
        <w:tc>
          <w:tcPr>
            <w:tcW w:w="1051" w:type="dxa"/>
            <w:tcBorders>
              <w:top w:val="nil"/>
              <w:left w:val="nil"/>
              <w:bottom w:val="single" w:sz="4" w:space="0" w:color="auto"/>
              <w:right w:val="single" w:sz="4" w:space="0" w:color="auto"/>
            </w:tcBorders>
            <w:shd w:val="clear" w:color="auto" w:fill="auto"/>
            <w:noWrap/>
            <w:vAlign w:val="bottom"/>
          </w:tcPr>
          <w:p w14:paraId="08637393" w14:textId="77777777" w:rsidR="00DC50A7" w:rsidRPr="00CB0FD3" w:rsidRDefault="00DC50A7" w:rsidP="001D5F40">
            <w:pPr>
              <w:spacing w:after="0"/>
              <w:jc w:val="right"/>
              <w:rPr>
                <w:color w:val="000000"/>
                <w:sz w:val="20"/>
                <w:szCs w:val="20"/>
              </w:rPr>
            </w:pPr>
            <w:r w:rsidRPr="00CB0FD3">
              <w:rPr>
                <w:color w:val="000000"/>
                <w:sz w:val="20"/>
                <w:szCs w:val="20"/>
              </w:rPr>
              <w:t>1096.50</w:t>
            </w:r>
          </w:p>
        </w:tc>
        <w:tc>
          <w:tcPr>
            <w:tcW w:w="992" w:type="dxa"/>
            <w:tcBorders>
              <w:top w:val="nil"/>
              <w:left w:val="nil"/>
              <w:bottom w:val="single" w:sz="4" w:space="0" w:color="auto"/>
              <w:right w:val="single" w:sz="4" w:space="0" w:color="auto"/>
            </w:tcBorders>
            <w:shd w:val="clear" w:color="auto" w:fill="auto"/>
            <w:noWrap/>
            <w:vAlign w:val="bottom"/>
          </w:tcPr>
          <w:p w14:paraId="6A557FB4" w14:textId="77777777" w:rsidR="00DC50A7" w:rsidRPr="00CB0FD3" w:rsidRDefault="00DC50A7" w:rsidP="001D5F40">
            <w:pPr>
              <w:spacing w:after="0"/>
              <w:jc w:val="right"/>
              <w:rPr>
                <w:color w:val="000000"/>
                <w:sz w:val="20"/>
                <w:szCs w:val="20"/>
              </w:rPr>
            </w:pPr>
            <w:r w:rsidRPr="00CB0FD3">
              <w:rPr>
                <w:color w:val="000000"/>
                <w:sz w:val="20"/>
                <w:szCs w:val="20"/>
              </w:rPr>
              <w:t>1562.25</w:t>
            </w:r>
          </w:p>
        </w:tc>
        <w:tc>
          <w:tcPr>
            <w:tcW w:w="993" w:type="dxa"/>
            <w:tcBorders>
              <w:top w:val="nil"/>
              <w:left w:val="nil"/>
              <w:bottom w:val="single" w:sz="4" w:space="0" w:color="auto"/>
              <w:right w:val="single" w:sz="4" w:space="0" w:color="auto"/>
            </w:tcBorders>
            <w:shd w:val="clear" w:color="auto" w:fill="auto"/>
            <w:noWrap/>
            <w:vAlign w:val="bottom"/>
          </w:tcPr>
          <w:p w14:paraId="6D110A28" w14:textId="77777777" w:rsidR="00DC50A7" w:rsidRPr="00CB0FD3" w:rsidRDefault="00DC50A7" w:rsidP="001D5F40">
            <w:pPr>
              <w:spacing w:after="0"/>
              <w:jc w:val="right"/>
              <w:rPr>
                <w:color w:val="000000"/>
                <w:sz w:val="20"/>
                <w:szCs w:val="20"/>
              </w:rPr>
            </w:pPr>
            <w:r w:rsidRPr="00CB0FD3">
              <w:rPr>
                <w:color w:val="000000"/>
                <w:sz w:val="20"/>
                <w:szCs w:val="20"/>
              </w:rPr>
              <w:t>1863.00</w:t>
            </w:r>
          </w:p>
        </w:tc>
      </w:tr>
      <w:tr w:rsidR="00DC50A7" w:rsidRPr="00CB0FD3" w14:paraId="72C2DC7D"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01E771D"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1418" w:type="dxa"/>
            <w:tcBorders>
              <w:top w:val="nil"/>
              <w:left w:val="nil"/>
              <w:bottom w:val="single" w:sz="4" w:space="0" w:color="auto"/>
              <w:right w:val="single" w:sz="4" w:space="0" w:color="auto"/>
            </w:tcBorders>
            <w:shd w:val="clear" w:color="auto" w:fill="auto"/>
            <w:noWrap/>
            <w:vAlign w:val="bottom"/>
            <w:hideMark/>
          </w:tcPr>
          <w:p w14:paraId="5BCC78B0"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0.6167</w:t>
            </w:r>
          </w:p>
        </w:tc>
        <w:tc>
          <w:tcPr>
            <w:tcW w:w="1500" w:type="dxa"/>
            <w:tcBorders>
              <w:top w:val="nil"/>
              <w:left w:val="nil"/>
              <w:bottom w:val="single" w:sz="4" w:space="0" w:color="auto"/>
              <w:right w:val="single" w:sz="4" w:space="0" w:color="auto"/>
            </w:tcBorders>
            <w:shd w:val="clear" w:color="auto" w:fill="auto"/>
            <w:noWrap/>
            <w:vAlign w:val="bottom"/>
            <w:hideMark/>
          </w:tcPr>
          <w:p w14:paraId="4E3EDA2B"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1.7800</w:t>
            </w:r>
          </w:p>
        </w:tc>
        <w:tc>
          <w:tcPr>
            <w:tcW w:w="1051" w:type="dxa"/>
            <w:tcBorders>
              <w:top w:val="nil"/>
              <w:left w:val="nil"/>
              <w:bottom w:val="single" w:sz="4" w:space="0" w:color="auto"/>
              <w:right w:val="single" w:sz="4" w:space="0" w:color="auto"/>
            </w:tcBorders>
            <w:shd w:val="clear" w:color="auto" w:fill="auto"/>
            <w:noWrap/>
            <w:vAlign w:val="bottom"/>
          </w:tcPr>
          <w:p w14:paraId="5C44827B" w14:textId="77777777" w:rsidR="00DC50A7" w:rsidRPr="00CB0FD3" w:rsidRDefault="00DC50A7" w:rsidP="001D5F40">
            <w:pPr>
              <w:spacing w:after="0"/>
              <w:jc w:val="right"/>
              <w:rPr>
                <w:color w:val="000000"/>
                <w:sz w:val="20"/>
                <w:szCs w:val="20"/>
              </w:rPr>
            </w:pPr>
            <w:r w:rsidRPr="00CB0FD3">
              <w:rPr>
                <w:color w:val="000000"/>
                <w:sz w:val="20"/>
                <w:szCs w:val="20"/>
              </w:rPr>
              <w:t>1274.00</w:t>
            </w:r>
          </w:p>
        </w:tc>
        <w:tc>
          <w:tcPr>
            <w:tcW w:w="992" w:type="dxa"/>
            <w:tcBorders>
              <w:top w:val="nil"/>
              <w:left w:val="nil"/>
              <w:bottom w:val="single" w:sz="4" w:space="0" w:color="auto"/>
              <w:right w:val="single" w:sz="4" w:space="0" w:color="auto"/>
            </w:tcBorders>
            <w:shd w:val="clear" w:color="auto" w:fill="auto"/>
            <w:noWrap/>
            <w:vAlign w:val="bottom"/>
          </w:tcPr>
          <w:p w14:paraId="4B4E80E0" w14:textId="77777777" w:rsidR="00DC50A7" w:rsidRPr="00CB0FD3" w:rsidRDefault="00DC50A7" w:rsidP="001D5F40">
            <w:pPr>
              <w:spacing w:after="0"/>
              <w:jc w:val="right"/>
              <w:rPr>
                <w:color w:val="000000"/>
                <w:sz w:val="20"/>
                <w:szCs w:val="20"/>
              </w:rPr>
            </w:pPr>
            <w:r w:rsidRPr="00CB0FD3">
              <w:rPr>
                <w:color w:val="000000"/>
                <w:sz w:val="20"/>
                <w:szCs w:val="20"/>
              </w:rPr>
              <w:t>1829.00</w:t>
            </w:r>
          </w:p>
        </w:tc>
        <w:tc>
          <w:tcPr>
            <w:tcW w:w="993" w:type="dxa"/>
            <w:tcBorders>
              <w:top w:val="nil"/>
              <w:left w:val="nil"/>
              <w:bottom w:val="single" w:sz="4" w:space="0" w:color="auto"/>
              <w:right w:val="single" w:sz="4" w:space="0" w:color="auto"/>
            </w:tcBorders>
            <w:shd w:val="clear" w:color="auto" w:fill="auto"/>
            <w:noWrap/>
            <w:vAlign w:val="bottom"/>
          </w:tcPr>
          <w:p w14:paraId="1DB2E333" w14:textId="77777777" w:rsidR="00DC50A7" w:rsidRPr="00CB0FD3" w:rsidRDefault="00DC50A7" w:rsidP="001D5F40">
            <w:pPr>
              <w:spacing w:after="0"/>
              <w:jc w:val="right"/>
              <w:rPr>
                <w:color w:val="000000"/>
                <w:sz w:val="20"/>
                <w:szCs w:val="20"/>
              </w:rPr>
            </w:pPr>
            <w:r w:rsidRPr="00CB0FD3">
              <w:rPr>
                <w:color w:val="000000"/>
                <w:sz w:val="20"/>
                <w:szCs w:val="20"/>
              </w:rPr>
              <w:t>2220.00</w:t>
            </w:r>
          </w:p>
        </w:tc>
      </w:tr>
      <w:tr w:rsidR="00DC50A7" w:rsidRPr="00CB0FD3" w14:paraId="631E9375"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89193C2"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1418" w:type="dxa"/>
            <w:tcBorders>
              <w:top w:val="nil"/>
              <w:left w:val="nil"/>
              <w:bottom w:val="single" w:sz="4" w:space="0" w:color="auto"/>
              <w:right w:val="single" w:sz="4" w:space="0" w:color="auto"/>
            </w:tcBorders>
            <w:shd w:val="clear" w:color="auto" w:fill="auto"/>
            <w:noWrap/>
            <w:vAlign w:val="bottom"/>
            <w:hideMark/>
          </w:tcPr>
          <w:p w14:paraId="43DE4621"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0.6333</w:t>
            </w:r>
          </w:p>
        </w:tc>
        <w:tc>
          <w:tcPr>
            <w:tcW w:w="1500" w:type="dxa"/>
            <w:tcBorders>
              <w:top w:val="nil"/>
              <w:left w:val="nil"/>
              <w:bottom w:val="single" w:sz="4" w:space="0" w:color="auto"/>
              <w:right w:val="single" w:sz="4" w:space="0" w:color="auto"/>
            </w:tcBorders>
            <w:shd w:val="clear" w:color="auto" w:fill="auto"/>
            <w:noWrap/>
            <w:vAlign w:val="bottom"/>
            <w:hideMark/>
          </w:tcPr>
          <w:p w14:paraId="413532DC"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2.1400</w:t>
            </w:r>
          </w:p>
        </w:tc>
        <w:tc>
          <w:tcPr>
            <w:tcW w:w="1051" w:type="dxa"/>
            <w:tcBorders>
              <w:top w:val="nil"/>
              <w:left w:val="nil"/>
              <w:bottom w:val="single" w:sz="4" w:space="0" w:color="auto"/>
              <w:right w:val="single" w:sz="4" w:space="0" w:color="auto"/>
            </w:tcBorders>
            <w:shd w:val="clear" w:color="auto" w:fill="auto"/>
            <w:noWrap/>
            <w:vAlign w:val="bottom"/>
          </w:tcPr>
          <w:p w14:paraId="30ECF7B7" w14:textId="77777777" w:rsidR="00DC50A7" w:rsidRPr="00CB0FD3" w:rsidRDefault="00DC50A7" w:rsidP="001D5F40">
            <w:pPr>
              <w:spacing w:after="0"/>
              <w:jc w:val="right"/>
              <w:rPr>
                <w:color w:val="000000"/>
                <w:sz w:val="20"/>
                <w:szCs w:val="20"/>
              </w:rPr>
            </w:pPr>
            <w:r w:rsidRPr="00CB0FD3">
              <w:rPr>
                <w:color w:val="000000"/>
                <w:sz w:val="20"/>
                <w:szCs w:val="20"/>
              </w:rPr>
              <w:t>1402.00</w:t>
            </w:r>
          </w:p>
        </w:tc>
        <w:tc>
          <w:tcPr>
            <w:tcW w:w="992" w:type="dxa"/>
            <w:tcBorders>
              <w:top w:val="nil"/>
              <w:left w:val="nil"/>
              <w:bottom w:val="single" w:sz="4" w:space="0" w:color="auto"/>
              <w:right w:val="single" w:sz="4" w:space="0" w:color="auto"/>
            </w:tcBorders>
            <w:shd w:val="clear" w:color="auto" w:fill="auto"/>
            <w:noWrap/>
            <w:vAlign w:val="bottom"/>
          </w:tcPr>
          <w:p w14:paraId="0DE80080" w14:textId="77777777" w:rsidR="00DC50A7" w:rsidRPr="00CB0FD3" w:rsidRDefault="00DC50A7" w:rsidP="001D5F40">
            <w:pPr>
              <w:spacing w:after="0"/>
              <w:jc w:val="right"/>
              <w:rPr>
                <w:color w:val="000000"/>
                <w:sz w:val="20"/>
                <w:szCs w:val="20"/>
              </w:rPr>
            </w:pPr>
            <w:r w:rsidRPr="00CB0FD3">
              <w:rPr>
                <w:color w:val="000000"/>
                <w:sz w:val="20"/>
                <w:szCs w:val="20"/>
              </w:rPr>
              <w:t>1972.00</w:t>
            </w:r>
          </w:p>
        </w:tc>
        <w:tc>
          <w:tcPr>
            <w:tcW w:w="993" w:type="dxa"/>
            <w:tcBorders>
              <w:top w:val="nil"/>
              <w:left w:val="nil"/>
              <w:bottom w:val="single" w:sz="4" w:space="0" w:color="auto"/>
              <w:right w:val="single" w:sz="4" w:space="0" w:color="auto"/>
            </w:tcBorders>
            <w:shd w:val="clear" w:color="auto" w:fill="auto"/>
            <w:noWrap/>
            <w:vAlign w:val="bottom"/>
          </w:tcPr>
          <w:p w14:paraId="1867D9E3" w14:textId="77777777" w:rsidR="00DC50A7" w:rsidRPr="00CB0FD3" w:rsidRDefault="00DC50A7" w:rsidP="001D5F40">
            <w:pPr>
              <w:spacing w:after="0"/>
              <w:jc w:val="right"/>
              <w:rPr>
                <w:color w:val="000000"/>
                <w:sz w:val="20"/>
                <w:szCs w:val="20"/>
              </w:rPr>
            </w:pPr>
            <w:r w:rsidRPr="00CB0FD3">
              <w:rPr>
                <w:color w:val="000000"/>
                <w:sz w:val="20"/>
                <w:szCs w:val="20"/>
              </w:rPr>
              <w:t>2280.00</w:t>
            </w:r>
          </w:p>
        </w:tc>
      </w:tr>
      <w:tr w:rsidR="00DC50A7" w:rsidRPr="00CB0FD3" w14:paraId="7CC3E07B"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70BDFF9"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1418" w:type="dxa"/>
            <w:tcBorders>
              <w:top w:val="nil"/>
              <w:left w:val="nil"/>
              <w:bottom w:val="single" w:sz="4" w:space="0" w:color="auto"/>
              <w:right w:val="single" w:sz="4" w:space="0" w:color="auto"/>
            </w:tcBorders>
            <w:shd w:val="clear" w:color="auto" w:fill="auto"/>
            <w:noWrap/>
            <w:vAlign w:val="bottom"/>
            <w:hideMark/>
          </w:tcPr>
          <w:p w14:paraId="0D9C1F96"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0.6791</w:t>
            </w:r>
          </w:p>
        </w:tc>
        <w:tc>
          <w:tcPr>
            <w:tcW w:w="1500" w:type="dxa"/>
            <w:tcBorders>
              <w:top w:val="nil"/>
              <w:left w:val="nil"/>
              <w:bottom w:val="single" w:sz="4" w:space="0" w:color="auto"/>
              <w:right w:val="single" w:sz="4" w:space="0" w:color="auto"/>
            </w:tcBorders>
            <w:shd w:val="clear" w:color="auto" w:fill="auto"/>
            <w:noWrap/>
            <w:vAlign w:val="bottom"/>
            <w:hideMark/>
          </w:tcPr>
          <w:p w14:paraId="397485F3"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2.6727</w:t>
            </w:r>
          </w:p>
        </w:tc>
        <w:tc>
          <w:tcPr>
            <w:tcW w:w="1051" w:type="dxa"/>
            <w:tcBorders>
              <w:top w:val="nil"/>
              <w:left w:val="nil"/>
              <w:bottom w:val="single" w:sz="4" w:space="0" w:color="auto"/>
              <w:right w:val="single" w:sz="4" w:space="0" w:color="auto"/>
            </w:tcBorders>
            <w:shd w:val="clear" w:color="auto" w:fill="auto"/>
            <w:noWrap/>
            <w:vAlign w:val="bottom"/>
          </w:tcPr>
          <w:p w14:paraId="4643878E" w14:textId="77777777" w:rsidR="00DC50A7" w:rsidRPr="00CB0FD3" w:rsidRDefault="00DC50A7" w:rsidP="001D5F40">
            <w:pPr>
              <w:spacing w:after="0"/>
              <w:jc w:val="right"/>
              <w:rPr>
                <w:color w:val="000000"/>
                <w:sz w:val="20"/>
                <w:szCs w:val="20"/>
              </w:rPr>
            </w:pPr>
            <w:r w:rsidRPr="00CB0FD3">
              <w:rPr>
                <w:color w:val="000000"/>
                <w:sz w:val="20"/>
                <w:szCs w:val="20"/>
              </w:rPr>
              <w:t>1616.73</w:t>
            </w:r>
          </w:p>
        </w:tc>
        <w:tc>
          <w:tcPr>
            <w:tcW w:w="992" w:type="dxa"/>
            <w:tcBorders>
              <w:top w:val="nil"/>
              <w:left w:val="nil"/>
              <w:bottom w:val="single" w:sz="4" w:space="0" w:color="auto"/>
              <w:right w:val="single" w:sz="4" w:space="0" w:color="auto"/>
            </w:tcBorders>
            <w:shd w:val="clear" w:color="auto" w:fill="auto"/>
            <w:noWrap/>
            <w:vAlign w:val="bottom"/>
          </w:tcPr>
          <w:p w14:paraId="27B428FB" w14:textId="77777777" w:rsidR="00DC50A7" w:rsidRPr="00CB0FD3" w:rsidRDefault="00DC50A7" w:rsidP="001D5F40">
            <w:pPr>
              <w:spacing w:after="0"/>
              <w:jc w:val="right"/>
              <w:rPr>
                <w:color w:val="000000"/>
                <w:sz w:val="20"/>
                <w:szCs w:val="20"/>
              </w:rPr>
            </w:pPr>
            <w:r w:rsidRPr="00CB0FD3">
              <w:rPr>
                <w:color w:val="000000"/>
                <w:sz w:val="20"/>
                <w:szCs w:val="20"/>
              </w:rPr>
              <w:t>2227.91</w:t>
            </w:r>
          </w:p>
        </w:tc>
        <w:tc>
          <w:tcPr>
            <w:tcW w:w="993" w:type="dxa"/>
            <w:tcBorders>
              <w:top w:val="nil"/>
              <w:left w:val="nil"/>
              <w:bottom w:val="single" w:sz="4" w:space="0" w:color="auto"/>
              <w:right w:val="single" w:sz="4" w:space="0" w:color="auto"/>
            </w:tcBorders>
            <w:shd w:val="clear" w:color="auto" w:fill="auto"/>
            <w:noWrap/>
            <w:vAlign w:val="bottom"/>
          </w:tcPr>
          <w:p w14:paraId="4594E938" w14:textId="77777777" w:rsidR="00DC50A7" w:rsidRPr="00CB0FD3" w:rsidRDefault="00DC50A7" w:rsidP="001D5F40">
            <w:pPr>
              <w:spacing w:after="0"/>
              <w:jc w:val="right"/>
              <w:rPr>
                <w:color w:val="000000"/>
                <w:sz w:val="20"/>
                <w:szCs w:val="20"/>
              </w:rPr>
            </w:pPr>
            <w:r w:rsidRPr="00CB0FD3">
              <w:rPr>
                <w:color w:val="000000"/>
                <w:sz w:val="20"/>
                <w:szCs w:val="20"/>
              </w:rPr>
              <w:t>2444.73</w:t>
            </w:r>
          </w:p>
        </w:tc>
      </w:tr>
      <w:tr w:rsidR="00DC50A7" w:rsidRPr="00CB0FD3" w14:paraId="22D174DE"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0187D868"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1418" w:type="dxa"/>
            <w:tcBorders>
              <w:top w:val="nil"/>
              <w:left w:val="nil"/>
              <w:bottom w:val="single" w:sz="4" w:space="0" w:color="auto"/>
              <w:right w:val="single" w:sz="4" w:space="0" w:color="auto"/>
            </w:tcBorders>
            <w:shd w:val="clear" w:color="auto" w:fill="auto"/>
            <w:noWrap/>
            <w:vAlign w:val="bottom"/>
            <w:hideMark/>
          </w:tcPr>
          <w:p w14:paraId="5385BBDC"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0.8233</w:t>
            </w:r>
          </w:p>
        </w:tc>
        <w:tc>
          <w:tcPr>
            <w:tcW w:w="1500" w:type="dxa"/>
            <w:tcBorders>
              <w:top w:val="nil"/>
              <w:left w:val="nil"/>
              <w:bottom w:val="single" w:sz="4" w:space="0" w:color="auto"/>
              <w:right w:val="single" w:sz="4" w:space="0" w:color="auto"/>
            </w:tcBorders>
            <w:shd w:val="clear" w:color="auto" w:fill="auto"/>
            <w:noWrap/>
            <w:vAlign w:val="bottom"/>
            <w:hideMark/>
          </w:tcPr>
          <w:p w14:paraId="4C84DBF6"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2.4467</w:t>
            </w:r>
          </w:p>
        </w:tc>
        <w:tc>
          <w:tcPr>
            <w:tcW w:w="1051" w:type="dxa"/>
            <w:tcBorders>
              <w:top w:val="nil"/>
              <w:left w:val="nil"/>
              <w:bottom w:val="single" w:sz="4" w:space="0" w:color="auto"/>
              <w:right w:val="single" w:sz="4" w:space="0" w:color="auto"/>
            </w:tcBorders>
            <w:shd w:val="clear" w:color="auto" w:fill="auto"/>
            <w:noWrap/>
            <w:vAlign w:val="bottom"/>
          </w:tcPr>
          <w:p w14:paraId="1FF74708" w14:textId="77777777" w:rsidR="00DC50A7" w:rsidRPr="00CB0FD3" w:rsidRDefault="00DC50A7" w:rsidP="001D5F40">
            <w:pPr>
              <w:spacing w:after="0"/>
              <w:jc w:val="right"/>
              <w:rPr>
                <w:color w:val="000000"/>
                <w:sz w:val="20"/>
                <w:szCs w:val="20"/>
              </w:rPr>
            </w:pPr>
            <w:r w:rsidRPr="00CB0FD3">
              <w:rPr>
                <w:color w:val="000000"/>
                <w:sz w:val="20"/>
                <w:szCs w:val="20"/>
              </w:rPr>
              <w:t>1722.00</w:t>
            </w:r>
          </w:p>
        </w:tc>
        <w:tc>
          <w:tcPr>
            <w:tcW w:w="992" w:type="dxa"/>
            <w:tcBorders>
              <w:top w:val="nil"/>
              <w:left w:val="nil"/>
              <w:bottom w:val="single" w:sz="4" w:space="0" w:color="auto"/>
              <w:right w:val="single" w:sz="4" w:space="0" w:color="auto"/>
            </w:tcBorders>
            <w:shd w:val="clear" w:color="auto" w:fill="auto"/>
            <w:noWrap/>
            <w:vAlign w:val="bottom"/>
          </w:tcPr>
          <w:p w14:paraId="6C6CCF80" w14:textId="77777777" w:rsidR="00DC50A7" w:rsidRPr="00CB0FD3" w:rsidRDefault="00DC50A7" w:rsidP="001D5F40">
            <w:pPr>
              <w:spacing w:after="0"/>
              <w:jc w:val="right"/>
              <w:rPr>
                <w:color w:val="000000"/>
                <w:sz w:val="20"/>
                <w:szCs w:val="20"/>
              </w:rPr>
            </w:pPr>
            <w:r w:rsidRPr="00CB0FD3">
              <w:rPr>
                <w:color w:val="000000"/>
                <w:sz w:val="20"/>
                <w:szCs w:val="20"/>
              </w:rPr>
              <w:t>2463.00</w:t>
            </w:r>
          </w:p>
        </w:tc>
        <w:tc>
          <w:tcPr>
            <w:tcW w:w="993" w:type="dxa"/>
            <w:tcBorders>
              <w:top w:val="nil"/>
              <w:left w:val="nil"/>
              <w:bottom w:val="single" w:sz="4" w:space="0" w:color="auto"/>
              <w:right w:val="single" w:sz="4" w:space="0" w:color="auto"/>
            </w:tcBorders>
            <w:shd w:val="clear" w:color="auto" w:fill="auto"/>
            <w:noWrap/>
            <w:vAlign w:val="bottom"/>
          </w:tcPr>
          <w:p w14:paraId="25615A49" w14:textId="77777777" w:rsidR="00DC50A7" w:rsidRPr="00CB0FD3" w:rsidRDefault="00DC50A7" w:rsidP="001D5F40">
            <w:pPr>
              <w:spacing w:after="0"/>
              <w:jc w:val="right"/>
              <w:rPr>
                <w:color w:val="000000"/>
                <w:sz w:val="20"/>
                <w:szCs w:val="20"/>
              </w:rPr>
            </w:pPr>
            <w:r w:rsidRPr="00CB0FD3">
              <w:rPr>
                <w:color w:val="000000"/>
                <w:sz w:val="20"/>
                <w:szCs w:val="20"/>
              </w:rPr>
              <w:t>2964.00</w:t>
            </w:r>
          </w:p>
        </w:tc>
      </w:tr>
      <w:tr w:rsidR="00DC50A7" w:rsidRPr="00CB0FD3" w14:paraId="726038A4"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587D3406"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1418" w:type="dxa"/>
            <w:tcBorders>
              <w:top w:val="nil"/>
              <w:left w:val="nil"/>
              <w:bottom w:val="single" w:sz="4" w:space="0" w:color="auto"/>
              <w:right w:val="single" w:sz="4" w:space="0" w:color="auto"/>
            </w:tcBorders>
            <w:shd w:val="clear" w:color="auto" w:fill="auto"/>
            <w:noWrap/>
            <w:vAlign w:val="bottom"/>
            <w:hideMark/>
          </w:tcPr>
          <w:p w14:paraId="5641C00A"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1.1471</w:t>
            </w:r>
          </w:p>
        </w:tc>
        <w:tc>
          <w:tcPr>
            <w:tcW w:w="1500" w:type="dxa"/>
            <w:tcBorders>
              <w:top w:val="nil"/>
              <w:left w:val="nil"/>
              <w:bottom w:val="single" w:sz="4" w:space="0" w:color="auto"/>
              <w:right w:val="single" w:sz="4" w:space="0" w:color="auto"/>
            </w:tcBorders>
            <w:shd w:val="clear" w:color="auto" w:fill="auto"/>
            <w:noWrap/>
            <w:vAlign w:val="bottom"/>
            <w:hideMark/>
          </w:tcPr>
          <w:p w14:paraId="3371351F"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3.5743</w:t>
            </w:r>
          </w:p>
        </w:tc>
        <w:tc>
          <w:tcPr>
            <w:tcW w:w="1051" w:type="dxa"/>
            <w:tcBorders>
              <w:top w:val="nil"/>
              <w:left w:val="nil"/>
              <w:bottom w:val="single" w:sz="4" w:space="0" w:color="auto"/>
              <w:right w:val="single" w:sz="4" w:space="0" w:color="auto"/>
            </w:tcBorders>
            <w:shd w:val="clear" w:color="auto" w:fill="auto"/>
            <w:noWrap/>
            <w:vAlign w:val="bottom"/>
          </w:tcPr>
          <w:p w14:paraId="190FB8E9" w14:textId="77777777" w:rsidR="00DC50A7" w:rsidRPr="00CB0FD3" w:rsidRDefault="00DC50A7" w:rsidP="001D5F40">
            <w:pPr>
              <w:spacing w:after="0"/>
              <w:jc w:val="right"/>
              <w:rPr>
                <w:color w:val="000000"/>
                <w:sz w:val="20"/>
                <w:szCs w:val="20"/>
              </w:rPr>
            </w:pPr>
            <w:r w:rsidRPr="00CB0FD3">
              <w:rPr>
                <w:color w:val="000000"/>
                <w:sz w:val="20"/>
                <w:szCs w:val="20"/>
              </w:rPr>
              <w:t>2448.86</w:t>
            </w:r>
          </w:p>
        </w:tc>
        <w:tc>
          <w:tcPr>
            <w:tcW w:w="992" w:type="dxa"/>
            <w:tcBorders>
              <w:top w:val="nil"/>
              <w:left w:val="nil"/>
              <w:bottom w:val="single" w:sz="4" w:space="0" w:color="auto"/>
              <w:right w:val="single" w:sz="4" w:space="0" w:color="auto"/>
            </w:tcBorders>
            <w:shd w:val="clear" w:color="auto" w:fill="auto"/>
            <w:noWrap/>
            <w:vAlign w:val="bottom"/>
          </w:tcPr>
          <w:p w14:paraId="0B358389" w14:textId="77777777" w:rsidR="00DC50A7" w:rsidRPr="00CB0FD3" w:rsidRDefault="00DC50A7" w:rsidP="001D5F40">
            <w:pPr>
              <w:spacing w:after="0"/>
              <w:jc w:val="right"/>
              <w:rPr>
                <w:color w:val="000000"/>
                <w:sz w:val="20"/>
                <w:szCs w:val="20"/>
              </w:rPr>
            </w:pPr>
            <w:r w:rsidRPr="00CB0FD3">
              <w:rPr>
                <w:color w:val="000000"/>
                <w:sz w:val="20"/>
                <w:szCs w:val="20"/>
              </w:rPr>
              <w:t>3481.29</w:t>
            </w:r>
          </w:p>
        </w:tc>
        <w:tc>
          <w:tcPr>
            <w:tcW w:w="993" w:type="dxa"/>
            <w:tcBorders>
              <w:top w:val="nil"/>
              <w:left w:val="nil"/>
              <w:bottom w:val="single" w:sz="4" w:space="0" w:color="auto"/>
              <w:right w:val="single" w:sz="4" w:space="0" w:color="auto"/>
            </w:tcBorders>
            <w:shd w:val="clear" w:color="auto" w:fill="auto"/>
            <w:noWrap/>
            <w:vAlign w:val="bottom"/>
          </w:tcPr>
          <w:p w14:paraId="1F03DDC9" w14:textId="77777777" w:rsidR="00DC50A7" w:rsidRPr="00CB0FD3" w:rsidRDefault="00DC50A7" w:rsidP="001D5F40">
            <w:pPr>
              <w:spacing w:after="0"/>
              <w:jc w:val="right"/>
              <w:rPr>
                <w:color w:val="000000"/>
                <w:sz w:val="20"/>
                <w:szCs w:val="20"/>
              </w:rPr>
            </w:pPr>
            <w:r w:rsidRPr="00CB0FD3">
              <w:rPr>
                <w:color w:val="000000"/>
                <w:sz w:val="20"/>
                <w:szCs w:val="20"/>
              </w:rPr>
              <w:t>4129.71</w:t>
            </w:r>
          </w:p>
        </w:tc>
      </w:tr>
      <w:tr w:rsidR="00DC50A7" w:rsidRPr="00CB0FD3" w14:paraId="58A77D2F"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069D680"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1418" w:type="dxa"/>
            <w:tcBorders>
              <w:top w:val="nil"/>
              <w:left w:val="nil"/>
              <w:bottom w:val="single" w:sz="4" w:space="0" w:color="auto"/>
              <w:right w:val="single" w:sz="4" w:space="0" w:color="auto"/>
            </w:tcBorders>
            <w:shd w:val="clear" w:color="auto" w:fill="auto"/>
            <w:noWrap/>
            <w:vAlign w:val="bottom"/>
            <w:hideMark/>
          </w:tcPr>
          <w:p w14:paraId="2756CE22"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1.2175</w:t>
            </w:r>
          </w:p>
        </w:tc>
        <w:tc>
          <w:tcPr>
            <w:tcW w:w="1500" w:type="dxa"/>
            <w:tcBorders>
              <w:top w:val="nil"/>
              <w:left w:val="nil"/>
              <w:bottom w:val="single" w:sz="4" w:space="0" w:color="auto"/>
              <w:right w:val="single" w:sz="4" w:space="0" w:color="auto"/>
            </w:tcBorders>
            <w:shd w:val="clear" w:color="auto" w:fill="auto"/>
            <w:noWrap/>
            <w:vAlign w:val="bottom"/>
            <w:hideMark/>
          </w:tcPr>
          <w:p w14:paraId="482EBBE7"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5.0975</w:t>
            </w:r>
          </w:p>
        </w:tc>
        <w:tc>
          <w:tcPr>
            <w:tcW w:w="1051" w:type="dxa"/>
            <w:tcBorders>
              <w:top w:val="nil"/>
              <w:left w:val="nil"/>
              <w:bottom w:val="single" w:sz="4" w:space="0" w:color="auto"/>
              <w:right w:val="single" w:sz="4" w:space="0" w:color="auto"/>
            </w:tcBorders>
            <w:shd w:val="clear" w:color="auto" w:fill="auto"/>
            <w:noWrap/>
            <w:vAlign w:val="bottom"/>
          </w:tcPr>
          <w:p w14:paraId="43EB66AF" w14:textId="77777777" w:rsidR="00DC50A7" w:rsidRPr="00CB0FD3" w:rsidRDefault="00DC50A7" w:rsidP="001D5F40">
            <w:pPr>
              <w:spacing w:after="0"/>
              <w:jc w:val="right"/>
              <w:rPr>
                <w:color w:val="000000"/>
                <w:sz w:val="20"/>
                <w:szCs w:val="20"/>
              </w:rPr>
            </w:pPr>
            <w:r w:rsidRPr="00CB0FD3">
              <w:rPr>
                <w:color w:val="000000"/>
                <w:sz w:val="20"/>
                <w:szCs w:val="20"/>
              </w:rPr>
              <w:t>2990.25</w:t>
            </w:r>
          </w:p>
        </w:tc>
        <w:tc>
          <w:tcPr>
            <w:tcW w:w="992" w:type="dxa"/>
            <w:tcBorders>
              <w:top w:val="nil"/>
              <w:left w:val="nil"/>
              <w:bottom w:val="single" w:sz="4" w:space="0" w:color="auto"/>
              <w:right w:val="single" w:sz="4" w:space="0" w:color="auto"/>
            </w:tcBorders>
            <w:shd w:val="clear" w:color="auto" w:fill="auto"/>
            <w:noWrap/>
            <w:vAlign w:val="bottom"/>
          </w:tcPr>
          <w:p w14:paraId="38CF1247" w14:textId="77777777" w:rsidR="00DC50A7" w:rsidRPr="00CB0FD3" w:rsidRDefault="00DC50A7" w:rsidP="001D5F40">
            <w:pPr>
              <w:spacing w:after="0"/>
              <w:jc w:val="right"/>
              <w:rPr>
                <w:color w:val="000000"/>
                <w:sz w:val="20"/>
                <w:szCs w:val="20"/>
              </w:rPr>
            </w:pPr>
            <w:r w:rsidRPr="00CB0FD3">
              <w:rPr>
                <w:color w:val="000000"/>
                <w:sz w:val="20"/>
                <w:szCs w:val="20"/>
              </w:rPr>
              <w:t>4086.00</w:t>
            </w:r>
          </w:p>
        </w:tc>
        <w:tc>
          <w:tcPr>
            <w:tcW w:w="993" w:type="dxa"/>
            <w:tcBorders>
              <w:top w:val="nil"/>
              <w:left w:val="nil"/>
              <w:bottom w:val="single" w:sz="4" w:space="0" w:color="auto"/>
              <w:right w:val="single" w:sz="4" w:space="0" w:color="auto"/>
            </w:tcBorders>
            <w:shd w:val="clear" w:color="auto" w:fill="auto"/>
            <w:noWrap/>
            <w:vAlign w:val="bottom"/>
          </w:tcPr>
          <w:p w14:paraId="7AFD0B4D" w14:textId="77777777" w:rsidR="00DC50A7" w:rsidRPr="00CB0FD3" w:rsidRDefault="00DC50A7" w:rsidP="001D5F40">
            <w:pPr>
              <w:spacing w:after="0"/>
              <w:jc w:val="right"/>
              <w:rPr>
                <w:color w:val="000000"/>
                <w:sz w:val="20"/>
                <w:szCs w:val="20"/>
              </w:rPr>
            </w:pPr>
            <w:r w:rsidRPr="00CB0FD3">
              <w:rPr>
                <w:color w:val="000000"/>
                <w:sz w:val="20"/>
                <w:szCs w:val="20"/>
              </w:rPr>
              <w:t>4383.00</w:t>
            </w:r>
          </w:p>
        </w:tc>
      </w:tr>
      <w:tr w:rsidR="00DC50A7" w:rsidRPr="00CB0FD3" w14:paraId="215EB7A7"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2C7A69CA"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25 KW</w:t>
            </w:r>
          </w:p>
        </w:tc>
        <w:tc>
          <w:tcPr>
            <w:tcW w:w="1418" w:type="dxa"/>
            <w:tcBorders>
              <w:top w:val="nil"/>
              <w:left w:val="nil"/>
              <w:bottom w:val="single" w:sz="4" w:space="0" w:color="auto"/>
              <w:right w:val="single" w:sz="4" w:space="0" w:color="auto"/>
            </w:tcBorders>
            <w:shd w:val="clear" w:color="auto" w:fill="auto"/>
            <w:noWrap/>
            <w:vAlign w:val="bottom"/>
            <w:hideMark/>
          </w:tcPr>
          <w:p w14:paraId="6F392B91"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1.4300</w:t>
            </w:r>
          </w:p>
        </w:tc>
        <w:tc>
          <w:tcPr>
            <w:tcW w:w="1500" w:type="dxa"/>
            <w:tcBorders>
              <w:top w:val="nil"/>
              <w:left w:val="nil"/>
              <w:bottom w:val="single" w:sz="4" w:space="0" w:color="auto"/>
              <w:right w:val="single" w:sz="4" w:space="0" w:color="auto"/>
            </w:tcBorders>
            <w:shd w:val="clear" w:color="auto" w:fill="auto"/>
            <w:noWrap/>
            <w:vAlign w:val="bottom"/>
            <w:hideMark/>
          </w:tcPr>
          <w:p w14:paraId="7F495AEC"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5.2700</w:t>
            </w:r>
          </w:p>
        </w:tc>
        <w:tc>
          <w:tcPr>
            <w:tcW w:w="1051" w:type="dxa"/>
            <w:tcBorders>
              <w:top w:val="nil"/>
              <w:left w:val="nil"/>
              <w:bottom w:val="single" w:sz="4" w:space="0" w:color="auto"/>
              <w:right w:val="single" w:sz="4" w:space="0" w:color="auto"/>
            </w:tcBorders>
            <w:shd w:val="clear" w:color="auto" w:fill="auto"/>
            <w:noWrap/>
            <w:vAlign w:val="bottom"/>
          </w:tcPr>
          <w:p w14:paraId="3C321CAD" w14:textId="77777777" w:rsidR="00DC50A7" w:rsidRPr="00CB0FD3" w:rsidRDefault="00DC50A7" w:rsidP="001D5F40">
            <w:pPr>
              <w:spacing w:after="0"/>
              <w:jc w:val="right"/>
              <w:rPr>
                <w:color w:val="000000"/>
                <w:sz w:val="20"/>
                <w:szCs w:val="20"/>
              </w:rPr>
            </w:pPr>
            <w:r w:rsidRPr="00CB0FD3">
              <w:rPr>
                <w:color w:val="000000"/>
                <w:sz w:val="20"/>
                <w:szCs w:val="20"/>
              </w:rPr>
              <w:t>3297.00</w:t>
            </w:r>
          </w:p>
        </w:tc>
        <w:tc>
          <w:tcPr>
            <w:tcW w:w="992" w:type="dxa"/>
            <w:tcBorders>
              <w:top w:val="nil"/>
              <w:left w:val="nil"/>
              <w:bottom w:val="single" w:sz="4" w:space="0" w:color="auto"/>
              <w:right w:val="single" w:sz="4" w:space="0" w:color="auto"/>
            </w:tcBorders>
            <w:shd w:val="clear" w:color="auto" w:fill="auto"/>
            <w:noWrap/>
            <w:vAlign w:val="bottom"/>
          </w:tcPr>
          <w:p w14:paraId="6982E5F2" w14:textId="77777777" w:rsidR="00DC50A7" w:rsidRPr="00CB0FD3" w:rsidRDefault="00DC50A7" w:rsidP="001D5F40">
            <w:pPr>
              <w:spacing w:after="0"/>
              <w:jc w:val="right"/>
              <w:rPr>
                <w:color w:val="000000"/>
                <w:sz w:val="20"/>
                <w:szCs w:val="20"/>
              </w:rPr>
            </w:pPr>
            <w:r w:rsidRPr="00CB0FD3">
              <w:rPr>
                <w:color w:val="000000"/>
                <w:sz w:val="20"/>
                <w:szCs w:val="20"/>
              </w:rPr>
              <w:t>4584.00</w:t>
            </w:r>
          </w:p>
        </w:tc>
        <w:tc>
          <w:tcPr>
            <w:tcW w:w="993" w:type="dxa"/>
            <w:tcBorders>
              <w:top w:val="nil"/>
              <w:left w:val="nil"/>
              <w:bottom w:val="single" w:sz="4" w:space="0" w:color="auto"/>
              <w:right w:val="single" w:sz="4" w:space="0" w:color="auto"/>
            </w:tcBorders>
            <w:shd w:val="clear" w:color="auto" w:fill="auto"/>
            <w:noWrap/>
            <w:vAlign w:val="bottom"/>
          </w:tcPr>
          <w:p w14:paraId="5DBC7198" w14:textId="77777777" w:rsidR="00DC50A7" w:rsidRPr="00CB0FD3" w:rsidRDefault="00DC50A7" w:rsidP="001D5F40">
            <w:pPr>
              <w:spacing w:after="0"/>
              <w:jc w:val="right"/>
              <w:rPr>
                <w:color w:val="000000"/>
                <w:sz w:val="20"/>
                <w:szCs w:val="20"/>
              </w:rPr>
            </w:pPr>
            <w:r w:rsidRPr="00CB0FD3">
              <w:rPr>
                <w:color w:val="000000"/>
                <w:sz w:val="20"/>
                <w:szCs w:val="20"/>
              </w:rPr>
              <w:t>5148.00</w:t>
            </w:r>
          </w:p>
        </w:tc>
      </w:tr>
      <w:tr w:rsidR="00DC50A7" w:rsidRPr="00CB0FD3" w14:paraId="44C74B89" w14:textId="77777777" w:rsidTr="00E865A7">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9B83691" w14:textId="77777777" w:rsidR="00DC50A7" w:rsidRPr="00CB0FD3" w:rsidRDefault="00DC50A7" w:rsidP="001D5F4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33 KW</w:t>
            </w:r>
          </w:p>
        </w:tc>
        <w:tc>
          <w:tcPr>
            <w:tcW w:w="1418" w:type="dxa"/>
            <w:tcBorders>
              <w:top w:val="nil"/>
              <w:left w:val="nil"/>
              <w:bottom w:val="single" w:sz="4" w:space="0" w:color="auto"/>
              <w:right w:val="single" w:sz="4" w:space="0" w:color="auto"/>
            </w:tcBorders>
            <w:shd w:val="clear" w:color="auto" w:fill="auto"/>
            <w:noWrap/>
            <w:vAlign w:val="bottom"/>
            <w:hideMark/>
          </w:tcPr>
          <w:p w14:paraId="3B123BA8"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2.4000</w:t>
            </w:r>
          </w:p>
        </w:tc>
        <w:tc>
          <w:tcPr>
            <w:tcW w:w="1500" w:type="dxa"/>
            <w:tcBorders>
              <w:top w:val="nil"/>
              <w:left w:val="nil"/>
              <w:bottom w:val="single" w:sz="4" w:space="0" w:color="auto"/>
              <w:right w:val="single" w:sz="4" w:space="0" w:color="auto"/>
            </w:tcBorders>
            <w:shd w:val="clear" w:color="auto" w:fill="auto"/>
            <w:noWrap/>
            <w:vAlign w:val="bottom"/>
            <w:hideMark/>
          </w:tcPr>
          <w:p w14:paraId="458773D9" w14:textId="77777777" w:rsidR="00DC50A7" w:rsidRPr="00CB0FD3" w:rsidRDefault="00DC50A7" w:rsidP="001D5F40">
            <w:pPr>
              <w:spacing w:after="0"/>
              <w:jc w:val="right"/>
              <w:rPr>
                <w:rFonts w:eastAsia="Times New Roman"/>
                <w:iCs w:val="0"/>
                <w:color w:val="000000"/>
                <w:sz w:val="20"/>
                <w:szCs w:val="20"/>
              </w:rPr>
            </w:pPr>
            <w:r w:rsidRPr="00CB0FD3">
              <w:rPr>
                <w:rFonts w:eastAsia="Times New Roman"/>
                <w:iCs w:val="0"/>
                <w:color w:val="000000"/>
                <w:sz w:val="20"/>
                <w:szCs w:val="20"/>
              </w:rPr>
              <w:t>6.3000</w:t>
            </w:r>
          </w:p>
        </w:tc>
        <w:tc>
          <w:tcPr>
            <w:tcW w:w="1051" w:type="dxa"/>
            <w:tcBorders>
              <w:top w:val="nil"/>
              <w:left w:val="nil"/>
              <w:bottom w:val="single" w:sz="4" w:space="0" w:color="auto"/>
              <w:right w:val="single" w:sz="4" w:space="0" w:color="auto"/>
            </w:tcBorders>
            <w:shd w:val="clear" w:color="auto" w:fill="auto"/>
            <w:noWrap/>
            <w:vAlign w:val="bottom"/>
          </w:tcPr>
          <w:p w14:paraId="7874212C" w14:textId="77777777" w:rsidR="00DC50A7" w:rsidRPr="00CB0FD3" w:rsidRDefault="00DC50A7" w:rsidP="001D5F40">
            <w:pPr>
              <w:spacing w:after="0"/>
              <w:jc w:val="right"/>
              <w:rPr>
                <w:color w:val="000000"/>
                <w:sz w:val="20"/>
                <w:szCs w:val="20"/>
              </w:rPr>
            </w:pPr>
            <w:r w:rsidRPr="00CB0FD3">
              <w:rPr>
                <w:color w:val="000000"/>
                <w:sz w:val="20"/>
                <w:szCs w:val="20"/>
              </w:rPr>
              <w:t>4770.00</w:t>
            </w:r>
          </w:p>
        </w:tc>
        <w:tc>
          <w:tcPr>
            <w:tcW w:w="992" w:type="dxa"/>
            <w:tcBorders>
              <w:top w:val="nil"/>
              <w:left w:val="nil"/>
              <w:bottom w:val="single" w:sz="4" w:space="0" w:color="auto"/>
              <w:right w:val="single" w:sz="4" w:space="0" w:color="auto"/>
            </w:tcBorders>
            <w:shd w:val="clear" w:color="auto" w:fill="auto"/>
            <w:noWrap/>
            <w:vAlign w:val="bottom"/>
          </w:tcPr>
          <w:p w14:paraId="1A2990EB" w14:textId="77777777" w:rsidR="00DC50A7" w:rsidRPr="00CB0FD3" w:rsidRDefault="00DC50A7" w:rsidP="001D5F40">
            <w:pPr>
              <w:spacing w:after="0"/>
              <w:jc w:val="right"/>
              <w:rPr>
                <w:color w:val="000000"/>
                <w:sz w:val="20"/>
                <w:szCs w:val="20"/>
              </w:rPr>
            </w:pPr>
            <w:r w:rsidRPr="00CB0FD3">
              <w:rPr>
                <w:color w:val="000000"/>
                <w:sz w:val="20"/>
                <w:szCs w:val="20"/>
              </w:rPr>
              <w:t>6930.00</w:t>
            </w:r>
          </w:p>
        </w:tc>
        <w:tc>
          <w:tcPr>
            <w:tcW w:w="993" w:type="dxa"/>
            <w:tcBorders>
              <w:top w:val="nil"/>
              <w:left w:val="nil"/>
              <w:bottom w:val="single" w:sz="4" w:space="0" w:color="auto"/>
              <w:right w:val="single" w:sz="4" w:space="0" w:color="auto"/>
            </w:tcBorders>
            <w:shd w:val="clear" w:color="auto" w:fill="auto"/>
            <w:noWrap/>
            <w:vAlign w:val="bottom"/>
          </w:tcPr>
          <w:p w14:paraId="47A94BA1" w14:textId="77777777" w:rsidR="00DC50A7" w:rsidRPr="00CB0FD3" w:rsidRDefault="00DC50A7" w:rsidP="001D5F40">
            <w:pPr>
              <w:spacing w:after="0"/>
              <w:jc w:val="right"/>
              <w:rPr>
                <w:color w:val="000000"/>
                <w:sz w:val="20"/>
                <w:szCs w:val="20"/>
              </w:rPr>
            </w:pPr>
            <w:r w:rsidRPr="00CB0FD3">
              <w:rPr>
                <w:color w:val="000000"/>
                <w:sz w:val="20"/>
                <w:szCs w:val="20"/>
              </w:rPr>
              <w:t>8640.00</w:t>
            </w:r>
          </w:p>
        </w:tc>
      </w:tr>
    </w:tbl>
    <w:p w14:paraId="2CA99DC3" w14:textId="77777777" w:rsidR="004D4ED4" w:rsidRPr="00CB0FD3" w:rsidRDefault="004D4ED4" w:rsidP="00EE1D9B"/>
    <w:p w14:paraId="02161743" w14:textId="77777777" w:rsidR="004D4ED4" w:rsidRPr="00CB0FD3" w:rsidRDefault="004D4ED4" w:rsidP="00EE1D9B">
      <w:r w:rsidRPr="00CB0FD3">
        <w:t>Получените резултати за консумация на пелети за отопление на жилища за 150 дни при трите варианта на отопление (като продължителност през денонощието) се умножават с емисионния фактор за ФПЧ</w:t>
      </w:r>
      <w:r w:rsidRPr="00CB0FD3">
        <w:rPr>
          <w:vertAlign w:val="subscript"/>
        </w:rPr>
        <w:t>10</w:t>
      </w:r>
      <w:r w:rsidRPr="00CB0FD3">
        <w:t xml:space="preserve"> от изгаряне на пелети. Така се получава количеството на отделени емисии ФПЧ</w:t>
      </w:r>
      <w:r w:rsidRPr="00CB0FD3">
        <w:rPr>
          <w:vertAlign w:val="subscript"/>
        </w:rPr>
        <w:t>10</w:t>
      </w:r>
      <w:r w:rsidRPr="00CB0FD3">
        <w:t xml:space="preserve"> за всеки вид отоплителен уред на пелети по</w:t>
      </w:r>
      <w:r w:rsidR="00CD227A" w:rsidRPr="00CB0FD3">
        <w:t xml:space="preserve"> </w:t>
      </w:r>
      <w:r w:rsidRPr="00CB0FD3">
        <w:t>всеки от трите времеви варианта на отопление през денонощието:</w:t>
      </w:r>
    </w:p>
    <w:p w14:paraId="24871B84" w14:textId="77777777" w:rsidR="004D4ED4" w:rsidRPr="00CB0FD3" w:rsidRDefault="00BE40CE" w:rsidP="00EE1D9B">
      <w:pPr>
        <w:keepNext/>
        <w:jc w:val="center"/>
        <w:rPr>
          <w:rFonts w:cs="Arial"/>
          <w:b/>
          <w:bCs/>
          <w:color w:val="000000"/>
          <w:szCs w:val="24"/>
        </w:rPr>
      </w:pPr>
      <w:bookmarkStart w:id="9" w:name="_Ref11769351"/>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4</w:t>
      </w:r>
      <w:r w:rsidRPr="00CB0FD3">
        <w:rPr>
          <w:rFonts w:cs="Arial"/>
          <w:b/>
          <w:bCs/>
          <w:color w:val="000000"/>
          <w:szCs w:val="24"/>
        </w:rPr>
        <w:fldChar w:fldCharType="end"/>
      </w:r>
      <w:r w:rsidRPr="00CB0FD3">
        <w:rPr>
          <w:rFonts w:cs="Arial"/>
          <w:b/>
          <w:bCs/>
          <w:color w:val="000000"/>
          <w:szCs w:val="24"/>
        </w:rPr>
        <w:t xml:space="preserve">. </w:t>
      </w:r>
      <w:bookmarkEnd w:id="9"/>
      <w:r w:rsidR="004D4ED4" w:rsidRPr="00CB0FD3">
        <w:rPr>
          <w:rFonts w:cs="Arial"/>
          <w:b/>
          <w:bCs/>
          <w:color w:val="000000"/>
          <w:szCs w:val="24"/>
        </w:rPr>
        <w:t>Емисии ФПЧ</w:t>
      </w:r>
      <w:r w:rsidR="004D4ED4" w:rsidRPr="00CB0FD3">
        <w:rPr>
          <w:rFonts w:cs="Arial"/>
          <w:b/>
          <w:bCs/>
          <w:color w:val="000000"/>
          <w:szCs w:val="24"/>
          <w:vertAlign w:val="subscript"/>
        </w:rPr>
        <w:t>10</w:t>
      </w:r>
      <w:r w:rsidR="004D4ED4" w:rsidRPr="00CB0FD3">
        <w:rPr>
          <w:rFonts w:cs="Arial"/>
          <w:b/>
          <w:bCs/>
          <w:color w:val="000000"/>
          <w:szCs w:val="24"/>
        </w:rPr>
        <w:t xml:space="preserve"> отделяни при отопление на пелети по вид и мощност на използваните отоплителни уреди</w:t>
      </w:r>
    </w:p>
    <w:tbl>
      <w:tblPr>
        <w:tblW w:w="5596" w:type="pct"/>
        <w:jc w:val="center"/>
        <w:tblLayout w:type="fixed"/>
        <w:tblCellMar>
          <w:left w:w="70" w:type="dxa"/>
          <w:right w:w="70" w:type="dxa"/>
        </w:tblCellMar>
        <w:tblLook w:val="04A0" w:firstRow="1" w:lastRow="0" w:firstColumn="1" w:lastColumn="0" w:noHBand="0" w:noVBand="1"/>
      </w:tblPr>
      <w:tblGrid>
        <w:gridCol w:w="2832"/>
        <w:gridCol w:w="901"/>
        <w:gridCol w:w="900"/>
        <w:gridCol w:w="902"/>
        <w:gridCol w:w="1978"/>
        <w:gridCol w:w="898"/>
        <w:gridCol w:w="898"/>
        <w:gridCol w:w="898"/>
      </w:tblGrid>
      <w:tr w:rsidR="009C7C3F" w:rsidRPr="00CB0FD3" w14:paraId="769B015F" w14:textId="77777777" w:rsidTr="00BE72E7">
        <w:trPr>
          <w:tblHeader/>
          <w:jc w:val="center"/>
        </w:trPr>
        <w:tc>
          <w:tcPr>
            <w:tcW w:w="1387" w:type="pct"/>
            <w:tcBorders>
              <w:top w:val="single" w:sz="4" w:space="0" w:color="auto"/>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6E3756F1"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 на пелети</w:t>
            </w:r>
          </w:p>
        </w:tc>
        <w:tc>
          <w:tcPr>
            <w:tcW w:w="1324" w:type="pct"/>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5C0F5109"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Консумация на пелети за отопление при 150 дни (кг)</w:t>
            </w:r>
          </w:p>
        </w:tc>
        <w:tc>
          <w:tcPr>
            <w:tcW w:w="969" w:type="pct"/>
            <w:tcBorders>
              <w:top w:val="single" w:sz="4" w:space="0" w:color="auto"/>
              <w:left w:val="nil"/>
              <w:bottom w:val="single" w:sz="4" w:space="0" w:color="auto"/>
              <w:right w:val="single" w:sz="4" w:space="0" w:color="auto"/>
            </w:tcBorders>
            <w:shd w:val="clear" w:color="000000" w:fill="D9D9D9"/>
            <w:tcMar>
              <w:left w:w="28" w:type="dxa"/>
              <w:right w:w="28" w:type="dxa"/>
            </w:tcMar>
            <w:vAlign w:val="bottom"/>
            <w:hideMark/>
          </w:tcPr>
          <w:p w14:paraId="52A4BF47"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Емисионен фактор за ФПЧ</w:t>
            </w:r>
            <w:r w:rsidRPr="00CB0FD3">
              <w:rPr>
                <w:rFonts w:eastAsia="Times New Roman"/>
                <w:b/>
                <w:bCs/>
                <w:iCs w:val="0"/>
                <w:color w:val="000000"/>
                <w:sz w:val="20"/>
                <w:szCs w:val="20"/>
                <w:vertAlign w:val="subscript"/>
              </w:rPr>
              <w:t>10</w:t>
            </w:r>
            <w:r w:rsidRPr="00CB0FD3">
              <w:rPr>
                <w:rFonts w:eastAsia="Times New Roman"/>
                <w:b/>
                <w:bCs/>
                <w:iCs w:val="0"/>
                <w:color w:val="000000"/>
                <w:sz w:val="20"/>
                <w:szCs w:val="20"/>
              </w:rPr>
              <w:t xml:space="preserve"> при пелетни печки и котли (гр/кг)</w:t>
            </w:r>
          </w:p>
        </w:tc>
        <w:tc>
          <w:tcPr>
            <w:tcW w:w="1320" w:type="pct"/>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154AEE0C"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Отделени емисии на ФПЧ</w:t>
            </w:r>
            <w:r w:rsidRPr="00CB0FD3">
              <w:rPr>
                <w:rFonts w:eastAsia="Times New Roman"/>
                <w:b/>
                <w:bCs/>
                <w:iCs w:val="0"/>
                <w:color w:val="000000"/>
                <w:sz w:val="20"/>
                <w:szCs w:val="20"/>
                <w:vertAlign w:val="subscript"/>
              </w:rPr>
              <w:t>10</w:t>
            </w:r>
            <w:r w:rsidRPr="00CB0FD3">
              <w:rPr>
                <w:rFonts w:eastAsia="Times New Roman"/>
                <w:b/>
                <w:bCs/>
                <w:iCs w:val="0"/>
                <w:color w:val="000000"/>
                <w:sz w:val="20"/>
                <w:szCs w:val="20"/>
              </w:rPr>
              <w:t xml:space="preserve"> от отопление с пелети (кг/год.)</w:t>
            </w:r>
          </w:p>
        </w:tc>
      </w:tr>
      <w:tr w:rsidR="009C7C3F" w:rsidRPr="00CB0FD3" w14:paraId="65C32426" w14:textId="77777777" w:rsidTr="00BE72E7">
        <w:trPr>
          <w:tblHeader/>
          <w:jc w:val="center"/>
        </w:trPr>
        <w:tc>
          <w:tcPr>
            <w:tcW w:w="1387" w:type="pct"/>
            <w:tcBorders>
              <w:top w:val="nil"/>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33909080" w14:textId="77777777" w:rsidR="004D4ED4" w:rsidRPr="00CB0FD3" w:rsidRDefault="004D4ED4" w:rsidP="001D5F40">
            <w:pPr>
              <w:spacing w:after="0"/>
              <w:jc w:val="left"/>
              <w:rPr>
                <w:rFonts w:eastAsia="Times New Roman"/>
                <w:b/>
                <w:bCs/>
                <w:iCs w:val="0"/>
                <w:color w:val="000000"/>
                <w:sz w:val="20"/>
                <w:szCs w:val="20"/>
              </w:rPr>
            </w:pPr>
          </w:p>
        </w:tc>
        <w:tc>
          <w:tcPr>
            <w:tcW w:w="441"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4C04430F"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441"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5A8D7801"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442"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0041AB3D"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c>
          <w:tcPr>
            <w:tcW w:w="969" w:type="pct"/>
            <w:tcBorders>
              <w:top w:val="nil"/>
              <w:left w:val="nil"/>
              <w:bottom w:val="single" w:sz="4" w:space="0" w:color="auto"/>
              <w:right w:val="single" w:sz="4" w:space="0" w:color="auto"/>
            </w:tcBorders>
            <w:shd w:val="clear" w:color="000000" w:fill="D9D9D9"/>
            <w:noWrap/>
            <w:tcMar>
              <w:left w:w="28" w:type="dxa"/>
              <w:right w:w="28" w:type="dxa"/>
            </w:tcMar>
            <w:vAlign w:val="bottom"/>
            <w:hideMark/>
          </w:tcPr>
          <w:p w14:paraId="7252F3B6" w14:textId="77777777" w:rsidR="004D4ED4" w:rsidRPr="00CB0FD3" w:rsidRDefault="004D4ED4" w:rsidP="001D5F40">
            <w:pPr>
              <w:spacing w:after="0"/>
              <w:jc w:val="left"/>
              <w:rPr>
                <w:rFonts w:eastAsia="Times New Roman"/>
                <w:iCs w:val="0"/>
                <w:color w:val="000000"/>
                <w:sz w:val="20"/>
                <w:szCs w:val="20"/>
              </w:rPr>
            </w:pPr>
          </w:p>
        </w:tc>
        <w:tc>
          <w:tcPr>
            <w:tcW w:w="440"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735C81EE"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440"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3EF17694"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440" w:type="pct"/>
            <w:tcBorders>
              <w:top w:val="nil"/>
              <w:left w:val="nil"/>
              <w:bottom w:val="single" w:sz="4" w:space="0" w:color="auto"/>
              <w:right w:val="single" w:sz="4" w:space="0" w:color="auto"/>
            </w:tcBorders>
            <w:shd w:val="clear" w:color="000000" w:fill="D9D9D9"/>
            <w:tcMar>
              <w:left w:w="28" w:type="dxa"/>
              <w:right w:w="28" w:type="dxa"/>
            </w:tcMar>
            <w:vAlign w:val="bottom"/>
            <w:hideMark/>
          </w:tcPr>
          <w:p w14:paraId="505EF3FD" w14:textId="77777777" w:rsidR="004D4ED4" w:rsidRPr="00CB0FD3" w:rsidRDefault="004D4ED4" w:rsidP="001D5F40">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r>
      <w:tr w:rsidR="009C7C3F" w:rsidRPr="00CB0FD3" w14:paraId="7C4E0853"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A4EAD95"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765F690" w14:textId="77777777" w:rsidR="00B42CD7" w:rsidRPr="00CB0FD3" w:rsidRDefault="00B42CD7" w:rsidP="001D5F40">
            <w:pPr>
              <w:spacing w:after="0"/>
              <w:jc w:val="right"/>
              <w:rPr>
                <w:color w:val="000000"/>
                <w:sz w:val="20"/>
                <w:szCs w:val="20"/>
              </w:rPr>
            </w:pPr>
            <w:r w:rsidRPr="00CB0FD3">
              <w:rPr>
                <w:color w:val="000000"/>
                <w:sz w:val="20"/>
                <w:szCs w:val="20"/>
              </w:rPr>
              <w:t>1096.50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DB0A616" w14:textId="77777777" w:rsidR="00B42CD7" w:rsidRPr="00CB0FD3" w:rsidRDefault="00B42CD7" w:rsidP="001D5F40">
            <w:pPr>
              <w:spacing w:after="0"/>
              <w:jc w:val="right"/>
              <w:rPr>
                <w:color w:val="000000"/>
                <w:sz w:val="20"/>
                <w:szCs w:val="20"/>
              </w:rPr>
            </w:pPr>
            <w:r w:rsidRPr="00CB0FD3">
              <w:rPr>
                <w:color w:val="000000"/>
                <w:sz w:val="20"/>
                <w:szCs w:val="20"/>
              </w:rPr>
              <w:t>1562.25</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E0878A" w14:textId="77777777" w:rsidR="00B42CD7" w:rsidRPr="00CB0FD3" w:rsidRDefault="00B42CD7" w:rsidP="001D5F40">
            <w:pPr>
              <w:spacing w:after="0"/>
              <w:jc w:val="right"/>
              <w:rPr>
                <w:color w:val="000000"/>
                <w:sz w:val="20"/>
                <w:szCs w:val="20"/>
              </w:rPr>
            </w:pPr>
            <w:r w:rsidRPr="00CB0FD3">
              <w:rPr>
                <w:color w:val="000000"/>
                <w:sz w:val="20"/>
                <w:szCs w:val="20"/>
              </w:rPr>
              <w:t>1863.00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CBC8230"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6DB491A"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0.53</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901FDF"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0.76</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23750B"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0.91</w:t>
            </w:r>
          </w:p>
        </w:tc>
      </w:tr>
      <w:tr w:rsidR="009C7C3F" w:rsidRPr="00CB0FD3" w14:paraId="06A77073"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8A2567B"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6DC901D" w14:textId="77777777" w:rsidR="00B42CD7" w:rsidRPr="00CB0FD3" w:rsidRDefault="00B42CD7" w:rsidP="001D5F40">
            <w:pPr>
              <w:spacing w:after="0"/>
              <w:jc w:val="right"/>
              <w:rPr>
                <w:color w:val="000000"/>
                <w:sz w:val="20"/>
                <w:szCs w:val="20"/>
              </w:rPr>
            </w:pPr>
            <w:r w:rsidRPr="00CB0FD3">
              <w:rPr>
                <w:color w:val="000000"/>
                <w:sz w:val="20"/>
                <w:szCs w:val="20"/>
              </w:rPr>
              <w:t>1274.00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69183CC" w14:textId="77777777" w:rsidR="00B42CD7" w:rsidRPr="00CB0FD3" w:rsidRDefault="00B42CD7" w:rsidP="001D5F40">
            <w:pPr>
              <w:spacing w:after="0"/>
              <w:jc w:val="right"/>
              <w:rPr>
                <w:color w:val="000000"/>
                <w:sz w:val="20"/>
                <w:szCs w:val="20"/>
              </w:rPr>
            </w:pPr>
            <w:r w:rsidRPr="00CB0FD3">
              <w:rPr>
                <w:color w:val="000000"/>
                <w:sz w:val="20"/>
                <w:szCs w:val="20"/>
              </w:rPr>
              <w:t>1829.00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77A0C18" w14:textId="77777777" w:rsidR="00B42CD7" w:rsidRPr="00CB0FD3" w:rsidRDefault="00B42CD7" w:rsidP="001D5F40">
            <w:pPr>
              <w:spacing w:after="0"/>
              <w:jc w:val="right"/>
              <w:rPr>
                <w:color w:val="000000"/>
                <w:sz w:val="20"/>
                <w:szCs w:val="20"/>
              </w:rPr>
            </w:pPr>
            <w:r w:rsidRPr="00CB0FD3">
              <w:rPr>
                <w:color w:val="000000"/>
                <w:sz w:val="20"/>
                <w:szCs w:val="20"/>
              </w:rPr>
              <w:t>2220.00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02EA62B"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A9BB54"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0.62</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2845B29"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0.89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AA9FEFA"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1.08</w:t>
            </w:r>
          </w:p>
        </w:tc>
      </w:tr>
      <w:tr w:rsidR="009C7C3F" w:rsidRPr="00CB0FD3" w14:paraId="1F29BA1B"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091A505"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E74A854" w14:textId="77777777" w:rsidR="00B42CD7" w:rsidRPr="00CB0FD3" w:rsidRDefault="00B42CD7" w:rsidP="001D5F40">
            <w:pPr>
              <w:spacing w:after="0"/>
              <w:jc w:val="right"/>
              <w:rPr>
                <w:color w:val="000000"/>
                <w:sz w:val="20"/>
                <w:szCs w:val="20"/>
              </w:rPr>
            </w:pPr>
            <w:r w:rsidRPr="00CB0FD3">
              <w:rPr>
                <w:color w:val="000000"/>
                <w:sz w:val="20"/>
                <w:szCs w:val="20"/>
              </w:rPr>
              <w:t>1402.00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C6A6D7D" w14:textId="77777777" w:rsidR="00B42CD7" w:rsidRPr="00CB0FD3" w:rsidRDefault="00B42CD7" w:rsidP="001D5F40">
            <w:pPr>
              <w:spacing w:after="0"/>
              <w:jc w:val="right"/>
              <w:rPr>
                <w:color w:val="000000"/>
                <w:sz w:val="20"/>
                <w:szCs w:val="20"/>
              </w:rPr>
            </w:pPr>
            <w:r w:rsidRPr="00CB0FD3">
              <w:rPr>
                <w:color w:val="000000"/>
                <w:sz w:val="20"/>
                <w:szCs w:val="20"/>
              </w:rPr>
              <w:t>1972.00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9F73F7B" w14:textId="77777777" w:rsidR="00B42CD7" w:rsidRPr="00CB0FD3" w:rsidRDefault="00B42CD7" w:rsidP="001D5F40">
            <w:pPr>
              <w:spacing w:after="0"/>
              <w:jc w:val="right"/>
              <w:rPr>
                <w:color w:val="000000"/>
                <w:sz w:val="20"/>
                <w:szCs w:val="20"/>
              </w:rPr>
            </w:pPr>
            <w:r w:rsidRPr="00CB0FD3">
              <w:rPr>
                <w:color w:val="000000"/>
                <w:sz w:val="20"/>
                <w:szCs w:val="20"/>
              </w:rPr>
              <w:t>2280.00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D4B4141"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B131FD9"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0.68</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7B99B60"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0.96</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8AA005"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1.11</w:t>
            </w:r>
          </w:p>
        </w:tc>
      </w:tr>
      <w:tr w:rsidR="009C7C3F" w:rsidRPr="00CB0FD3" w14:paraId="33E50C60"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ED572EE"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DA6D51F" w14:textId="77777777" w:rsidR="00B42CD7" w:rsidRPr="00CB0FD3" w:rsidRDefault="00B42CD7" w:rsidP="001D5F40">
            <w:pPr>
              <w:spacing w:after="0"/>
              <w:jc w:val="right"/>
              <w:rPr>
                <w:color w:val="000000"/>
                <w:sz w:val="20"/>
                <w:szCs w:val="20"/>
              </w:rPr>
            </w:pPr>
            <w:r w:rsidRPr="00CB0FD3">
              <w:rPr>
                <w:color w:val="000000"/>
                <w:sz w:val="20"/>
                <w:szCs w:val="20"/>
              </w:rPr>
              <w:t>1616.73</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4AFD1A" w14:textId="77777777" w:rsidR="00B42CD7" w:rsidRPr="00CB0FD3" w:rsidRDefault="00B42CD7" w:rsidP="001D5F40">
            <w:pPr>
              <w:spacing w:after="0"/>
              <w:jc w:val="right"/>
              <w:rPr>
                <w:color w:val="000000"/>
                <w:sz w:val="20"/>
                <w:szCs w:val="20"/>
              </w:rPr>
            </w:pPr>
            <w:r w:rsidRPr="00CB0FD3">
              <w:rPr>
                <w:color w:val="000000"/>
                <w:sz w:val="20"/>
                <w:szCs w:val="20"/>
              </w:rPr>
              <w:t>2227.91</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BDC8538" w14:textId="77777777" w:rsidR="00B42CD7" w:rsidRPr="00CB0FD3" w:rsidRDefault="00B42CD7" w:rsidP="001D5F40">
            <w:pPr>
              <w:spacing w:after="0"/>
              <w:jc w:val="right"/>
              <w:rPr>
                <w:color w:val="000000"/>
                <w:sz w:val="20"/>
                <w:szCs w:val="20"/>
              </w:rPr>
            </w:pPr>
            <w:r w:rsidRPr="00CB0FD3">
              <w:rPr>
                <w:color w:val="000000"/>
                <w:sz w:val="20"/>
                <w:szCs w:val="20"/>
              </w:rPr>
              <w:t>2444.73</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5EF86B7"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0FFE5C"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0.79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D9DEE21"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1.09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C5589B"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1.19</w:t>
            </w:r>
          </w:p>
        </w:tc>
      </w:tr>
      <w:tr w:rsidR="009C7C3F" w:rsidRPr="00CB0FD3" w14:paraId="07E138A9"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5187F16"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7D06262" w14:textId="77777777" w:rsidR="00B42CD7" w:rsidRPr="00CB0FD3" w:rsidRDefault="00B42CD7" w:rsidP="001D5F40">
            <w:pPr>
              <w:spacing w:after="0"/>
              <w:jc w:val="right"/>
              <w:rPr>
                <w:color w:val="000000"/>
                <w:sz w:val="20"/>
                <w:szCs w:val="20"/>
              </w:rPr>
            </w:pPr>
            <w:r w:rsidRPr="00CB0FD3">
              <w:rPr>
                <w:color w:val="000000"/>
                <w:sz w:val="20"/>
                <w:szCs w:val="20"/>
              </w:rPr>
              <w:t>1722.00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05B18F4" w14:textId="77777777" w:rsidR="00B42CD7" w:rsidRPr="00CB0FD3" w:rsidRDefault="00B42CD7" w:rsidP="001D5F40">
            <w:pPr>
              <w:spacing w:after="0"/>
              <w:jc w:val="right"/>
              <w:rPr>
                <w:color w:val="000000"/>
                <w:sz w:val="20"/>
                <w:szCs w:val="20"/>
              </w:rPr>
            </w:pPr>
            <w:r w:rsidRPr="00CB0FD3">
              <w:rPr>
                <w:color w:val="000000"/>
                <w:sz w:val="20"/>
                <w:szCs w:val="20"/>
              </w:rPr>
              <w:t>2463.00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1D909D4" w14:textId="77777777" w:rsidR="00B42CD7" w:rsidRPr="00CB0FD3" w:rsidRDefault="00B42CD7" w:rsidP="001D5F40">
            <w:pPr>
              <w:spacing w:after="0"/>
              <w:jc w:val="right"/>
              <w:rPr>
                <w:color w:val="000000"/>
                <w:sz w:val="20"/>
                <w:szCs w:val="20"/>
              </w:rPr>
            </w:pPr>
            <w:r w:rsidRPr="00CB0FD3">
              <w:rPr>
                <w:color w:val="000000"/>
                <w:sz w:val="20"/>
                <w:szCs w:val="20"/>
              </w:rPr>
              <w:t>2964.00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E5AE4E7"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00C586B"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0.84</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A8ED4B"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1.20</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FA429B7"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1.45</w:t>
            </w:r>
          </w:p>
        </w:tc>
      </w:tr>
      <w:tr w:rsidR="009C7C3F" w:rsidRPr="00CB0FD3" w14:paraId="5C003E49"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6476384"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BC19AAA" w14:textId="77777777" w:rsidR="00B42CD7" w:rsidRPr="00CB0FD3" w:rsidRDefault="00B42CD7" w:rsidP="001D5F40">
            <w:pPr>
              <w:spacing w:after="0"/>
              <w:jc w:val="right"/>
              <w:rPr>
                <w:color w:val="000000"/>
                <w:sz w:val="20"/>
                <w:szCs w:val="20"/>
              </w:rPr>
            </w:pPr>
            <w:r w:rsidRPr="00CB0FD3">
              <w:rPr>
                <w:color w:val="000000"/>
                <w:sz w:val="20"/>
                <w:szCs w:val="20"/>
              </w:rPr>
              <w:t>2448.86</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D575230" w14:textId="77777777" w:rsidR="00B42CD7" w:rsidRPr="00CB0FD3" w:rsidRDefault="00B42CD7" w:rsidP="001D5F40">
            <w:pPr>
              <w:spacing w:after="0"/>
              <w:jc w:val="right"/>
              <w:rPr>
                <w:color w:val="000000"/>
                <w:sz w:val="20"/>
                <w:szCs w:val="20"/>
              </w:rPr>
            </w:pPr>
            <w:r w:rsidRPr="00CB0FD3">
              <w:rPr>
                <w:color w:val="000000"/>
                <w:sz w:val="20"/>
                <w:szCs w:val="20"/>
              </w:rPr>
              <w:t>3481.29</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9F8BA88" w14:textId="77777777" w:rsidR="00B42CD7" w:rsidRPr="00CB0FD3" w:rsidRDefault="00B42CD7" w:rsidP="001D5F40">
            <w:pPr>
              <w:spacing w:after="0"/>
              <w:jc w:val="right"/>
              <w:rPr>
                <w:color w:val="000000"/>
                <w:sz w:val="20"/>
                <w:szCs w:val="20"/>
              </w:rPr>
            </w:pPr>
            <w:r w:rsidRPr="00CB0FD3">
              <w:rPr>
                <w:color w:val="000000"/>
                <w:sz w:val="20"/>
                <w:szCs w:val="20"/>
              </w:rPr>
              <w:t>4129.71</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618A4A3"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A70C1A8"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1.19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2C20599"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1.70</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85DA7EF"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2.01</w:t>
            </w:r>
          </w:p>
        </w:tc>
      </w:tr>
      <w:tr w:rsidR="009C7C3F" w:rsidRPr="00CB0FD3" w14:paraId="443F8F82"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06254C8"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75B4377" w14:textId="77777777" w:rsidR="00B42CD7" w:rsidRPr="00CB0FD3" w:rsidRDefault="00B42CD7" w:rsidP="001D5F40">
            <w:pPr>
              <w:spacing w:after="0"/>
              <w:jc w:val="right"/>
              <w:rPr>
                <w:color w:val="000000"/>
                <w:sz w:val="20"/>
                <w:szCs w:val="20"/>
              </w:rPr>
            </w:pPr>
            <w:r w:rsidRPr="00CB0FD3">
              <w:rPr>
                <w:color w:val="000000"/>
                <w:sz w:val="20"/>
                <w:szCs w:val="20"/>
              </w:rPr>
              <w:t>2990.25</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337F8A8" w14:textId="77777777" w:rsidR="00B42CD7" w:rsidRPr="00CB0FD3" w:rsidRDefault="00B42CD7" w:rsidP="001D5F40">
            <w:pPr>
              <w:spacing w:after="0"/>
              <w:jc w:val="right"/>
              <w:rPr>
                <w:color w:val="000000"/>
                <w:sz w:val="20"/>
                <w:szCs w:val="20"/>
              </w:rPr>
            </w:pPr>
            <w:r w:rsidRPr="00CB0FD3">
              <w:rPr>
                <w:color w:val="000000"/>
                <w:sz w:val="20"/>
                <w:szCs w:val="20"/>
              </w:rPr>
              <w:t>4086.00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4B295C" w14:textId="77777777" w:rsidR="00B42CD7" w:rsidRPr="00CB0FD3" w:rsidRDefault="00B42CD7" w:rsidP="001D5F40">
            <w:pPr>
              <w:spacing w:after="0"/>
              <w:jc w:val="right"/>
              <w:rPr>
                <w:color w:val="000000"/>
                <w:sz w:val="20"/>
                <w:szCs w:val="20"/>
              </w:rPr>
            </w:pPr>
            <w:r w:rsidRPr="00CB0FD3">
              <w:rPr>
                <w:color w:val="000000"/>
                <w:sz w:val="20"/>
                <w:szCs w:val="20"/>
              </w:rPr>
              <w:t>4383.00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F7E90A6"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5803586"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1.46</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925463"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1.99</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2BC135C"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2.14</w:t>
            </w:r>
          </w:p>
        </w:tc>
      </w:tr>
      <w:tr w:rsidR="009C7C3F" w:rsidRPr="00CB0FD3" w14:paraId="058BC967"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5714BF6"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25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67BFF1F" w14:textId="77777777" w:rsidR="00B42CD7" w:rsidRPr="00CB0FD3" w:rsidRDefault="00B42CD7" w:rsidP="001D5F40">
            <w:pPr>
              <w:spacing w:after="0"/>
              <w:jc w:val="right"/>
              <w:rPr>
                <w:color w:val="000000"/>
                <w:sz w:val="20"/>
                <w:szCs w:val="20"/>
              </w:rPr>
            </w:pPr>
            <w:r w:rsidRPr="00CB0FD3">
              <w:rPr>
                <w:color w:val="000000"/>
                <w:sz w:val="20"/>
                <w:szCs w:val="20"/>
              </w:rPr>
              <w:t>3297.00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DF7318A" w14:textId="77777777" w:rsidR="00B42CD7" w:rsidRPr="00CB0FD3" w:rsidRDefault="00B42CD7" w:rsidP="001D5F40">
            <w:pPr>
              <w:spacing w:after="0"/>
              <w:jc w:val="right"/>
              <w:rPr>
                <w:color w:val="000000"/>
                <w:sz w:val="20"/>
                <w:szCs w:val="20"/>
              </w:rPr>
            </w:pPr>
            <w:r w:rsidRPr="00CB0FD3">
              <w:rPr>
                <w:color w:val="000000"/>
                <w:sz w:val="20"/>
                <w:szCs w:val="20"/>
              </w:rPr>
              <w:t>4584.00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F34368D" w14:textId="77777777" w:rsidR="00B42CD7" w:rsidRPr="00CB0FD3" w:rsidRDefault="00B42CD7" w:rsidP="001D5F40">
            <w:pPr>
              <w:spacing w:after="0"/>
              <w:jc w:val="right"/>
              <w:rPr>
                <w:color w:val="000000"/>
                <w:sz w:val="20"/>
                <w:szCs w:val="20"/>
              </w:rPr>
            </w:pPr>
            <w:r w:rsidRPr="00CB0FD3">
              <w:rPr>
                <w:color w:val="000000"/>
                <w:sz w:val="20"/>
                <w:szCs w:val="20"/>
              </w:rPr>
              <w:t>5148.00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11D9AA2"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7C229C5"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1.61</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C93A38"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2.23</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8CB2D0A"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2.51</w:t>
            </w:r>
          </w:p>
        </w:tc>
      </w:tr>
      <w:tr w:rsidR="009C7C3F" w:rsidRPr="00CB0FD3" w14:paraId="28FF7AFA" w14:textId="77777777" w:rsidTr="00BE72E7">
        <w:trPr>
          <w:jc w:val="center"/>
        </w:trPr>
        <w:tc>
          <w:tcPr>
            <w:tcW w:w="13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EBA360E" w14:textId="77777777" w:rsidR="00B42CD7" w:rsidRPr="00CB0FD3" w:rsidRDefault="00B42CD7" w:rsidP="001D5F4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33 KW</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8B8956C" w14:textId="77777777" w:rsidR="00B42CD7" w:rsidRPr="00CB0FD3" w:rsidRDefault="00B42CD7" w:rsidP="001D5F40">
            <w:pPr>
              <w:spacing w:after="0"/>
              <w:jc w:val="right"/>
              <w:rPr>
                <w:color w:val="000000"/>
                <w:sz w:val="20"/>
                <w:szCs w:val="20"/>
              </w:rPr>
            </w:pPr>
            <w:r w:rsidRPr="00CB0FD3">
              <w:rPr>
                <w:color w:val="000000"/>
                <w:sz w:val="20"/>
                <w:szCs w:val="20"/>
              </w:rPr>
              <w:t>4770.00</w:t>
            </w:r>
          </w:p>
        </w:tc>
        <w:tc>
          <w:tcPr>
            <w:tcW w:w="44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491E02" w14:textId="77777777" w:rsidR="00B42CD7" w:rsidRPr="00CB0FD3" w:rsidRDefault="00B42CD7" w:rsidP="001D5F40">
            <w:pPr>
              <w:spacing w:after="0"/>
              <w:jc w:val="right"/>
              <w:rPr>
                <w:color w:val="000000"/>
                <w:sz w:val="20"/>
                <w:szCs w:val="20"/>
              </w:rPr>
            </w:pPr>
            <w:r w:rsidRPr="00CB0FD3">
              <w:rPr>
                <w:color w:val="000000"/>
                <w:sz w:val="20"/>
                <w:szCs w:val="20"/>
              </w:rPr>
              <w:t>6930.00</w:t>
            </w:r>
          </w:p>
        </w:tc>
        <w:tc>
          <w:tcPr>
            <w:tcW w:w="44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112166" w14:textId="77777777" w:rsidR="00B42CD7" w:rsidRPr="00CB0FD3" w:rsidRDefault="00B42CD7" w:rsidP="001D5F40">
            <w:pPr>
              <w:spacing w:after="0"/>
              <w:jc w:val="right"/>
              <w:rPr>
                <w:color w:val="000000"/>
                <w:sz w:val="20"/>
                <w:szCs w:val="20"/>
              </w:rPr>
            </w:pPr>
            <w:r w:rsidRPr="00CB0FD3">
              <w:rPr>
                <w:color w:val="000000"/>
                <w:sz w:val="20"/>
                <w:szCs w:val="20"/>
              </w:rPr>
              <w:t>8640.00</w:t>
            </w:r>
          </w:p>
        </w:tc>
        <w:tc>
          <w:tcPr>
            <w:tcW w:w="96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83B0466"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0.4875</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B247553"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2.33</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B5DACD"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3.38</w:t>
            </w:r>
          </w:p>
        </w:tc>
        <w:tc>
          <w:tcPr>
            <w:tcW w:w="44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97C8CF" w14:textId="77777777" w:rsidR="00B42CD7" w:rsidRPr="00CB0FD3" w:rsidRDefault="00B42CD7" w:rsidP="001D5F40">
            <w:pPr>
              <w:spacing w:after="0"/>
              <w:jc w:val="right"/>
              <w:rPr>
                <w:rFonts w:eastAsia="Times New Roman"/>
                <w:iCs w:val="0"/>
                <w:color w:val="000000"/>
                <w:sz w:val="20"/>
                <w:szCs w:val="20"/>
              </w:rPr>
            </w:pPr>
            <w:r w:rsidRPr="00CB0FD3">
              <w:rPr>
                <w:color w:val="000000"/>
                <w:sz w:val="20"/>
                <w:szCs w:val="20"/>
              </w:rPr>
              <w:t>4.21</w:t>
            </w:r>
          </w:p>
        </w:tc>
      </w:tr>
    </w:tbl>
    <w:p w14:paraId="6C1D9120" w14:textId="77777777" w:rsidR="004D4ED4" w:rsidRPr="00CB0FD3" w:rsidRDefault="004D4ED4" w:rsidP="00BE72E7"/>
    <w:p w14:paraId="45555D54" w14:textId="77777777" w:rsidR="004D4ED4" w:rsidRPr="00CB0FD3" w:rsidRDefault="004D4ED4" w:rsidP="00EE1D9B">
      <w:r w:rsidRPr="00CB0FD3">
        <w:lastRenderedPageBreak/>
        <w:t>Следваща стъпка от методологията е да се изчислят емисиите на ФПЧ</w:t>
      </w:r>
      <w:r w:rsidRPr="00CB0FD3">
        <w:rPr>
          <w:vertAlign w:val="subscript"/>
        </w:rPr>
        <w:t>10,</w:t>
      </w:r>
      <w:r w:rsidRPr="00CB0FD3">
        <w:t xml:space="preserve"> отделяни при горенето на дърва от конвенционални печки и котли под 50 кВт. </w:t>
      </w:r>
    </w:p>
    <w:p w14:paraId="76EA3E26" w14:textId="77777777" w:rsidR="004D4ED4" w:rsidRPr="00CB0FD3" w:rsidRDefault="004D4ED4" w:rsidP="00EE1D9B">
      <w:r w:rsidRPr="00CB0FD3">
        <w:t>За целта се прави допускането, че конвенционалните отоплителни уреди на дърва следва да постигнат същата обща топлинна енергия за 150 дни отопление през годината, каквато се достига с различните по капацитет пелетни печки, камини и котли. Това допускане е консервативно</w:t>
      </w:r>
      <w:r w:rsidR="00947C7A" w:rsidRPr="00CB0FD3">
        <w:t>,</w:t>
      </w:r>
      <w:r w:rsidRPr="00CB0FD3">
        <w:t xml:space="preserve"> тъй като при обикновени печки на дърва и въглища е физически невъзможно да се поддържа равномерна температура за разлика от пелетните отоплителни уреди.</w:t>
      </w:r>
    </w:p>
    <w:p w14:paraId="135F2175" w14:textId="77777777" w:rsidR="004D4ED4" w:rsidRPr="00CB0FD3" w:rsidRDefault="004D4ED4" w:rsidP="00EE1D9B">
      <w:r w:rsidRPr="00CB0FD3">
        <w:t>Постигнатата топлинна енергия с отопление на пелети общо за 150 дни се изчислява като произведение на годишната консумация на пелети при трите варианта и отделената топлина от горене на пелети (</w:t>
      </w:r>
      <w:r w:rsidR="005C1ED8" w:rsidRPr="00CB0FD3">
        <w:t>4.67</w:t>
      </w:r>
      <w:r w:rsidRPr="00CB0FD3">
        <w:t xml:space="preserve"> кВтч/кг).</w:t>
      </w:r>
    </w:p>
    <w:p w14:paraId="43933D7A" w14:textId="77777777" w:rsidR="004D4ED4" w:rsidRPr="00CB0FD3" w:rsidRDefault="00BE40CE" w:rsidP="00EE1D9B">
      <w:pPr>
        <w:keepNext/>
        <w:jc w:val="center"/>
        <w:rPr>
          <w:rFonts w:cs="Arial"/>
          <w:b/>
          <w:bCs/>
          <w:color w:val="000000"/>
          <w:szCs w:val="24"/>
        </w:rPr>
      </w:pPr>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5</w:t>
      </w:r>
      <w:r w:rsidRPr="00CB0FD3">
        <w:rPr>
          <w:rFonts w:cs="Arial"/>
          <w:b/>
          <w:bCs/>
          <w:color w:val="000000"/>
          <w:szCs w:val="24"/>
        </w:rPr>
        <w:fldChar w:fldCharType="end"/>
      </w:r>
      <w:r w:rsidRPr="00CB0FD3">
        <w:rPr>
          <w:rFonts w:cs="Arial"/>
          <w:b/>
          <w:bCs/>
          <w:color w:val="000000"/>
          <w:szCs w:val="24"/>
        </w:rPr>
        <w:t xml:space="preserve">. </w:t>
      </w:r>
      <w:r w:rsidR="004D4ED4" w:rsidRPr="00CB0FD3">
        <w:rPr>
          <w:rFonts w:cs="Arial"/>
          <w:b/>
          <w:bCs/>
          <w:color w:val="000000"/>
          <w:szCs w:val="24"/>
        </w:rPr>
        <w:t>Отделена топлинна енергия при отопление с пелети за 150 дни</w:t>
      </w:r>
    </w:p>
    <w:tbl>
      <w:tblPr>
        <w:tblW w:w="9781" w:type="dxa"/>
        <w:tblInd w:w="-256" w:type="dxa"/>
        <w:tblLayout w:type="fixed"/>
        <w:tblCellMar>
          <w:left w:w="70" w:type="dxa"/>
          <w:right w:w="70" w:type="dxa"/>
        </w:tblCellMar>
        <w:tblLook w:val="04A0" w:firstRow="1" w:lastRow="0" w:firstColumn="1" w:lastColumn="0" w:noHBand="0" w:noVBand="1"/>
      </w:tblPr>
      <w:tblGrid>
        <w:gridCol w:w="2793"/>
        <w:gridCol w:w="864"/>
        <w:gridCol w:w="865"/>
        <w:gridCol w:w="865"/>
        <w:gridCol w:w="1701"/>
        <w:gridCol w:w="897"/>
        <w:gridCol w:w="898"/>
        <w:gridCol w:w="898"/>
      </w:tblGrid>
      <w:tr w:rsidR="009C7C3F" w:rsidRPr="00CB0FD3" w14:paraId="7B84300E" w14:textId="77777777" w:rsidTr="00BE72E7">
        <w:trPr>
          <w:tblHeader/>
        </w:trPr>
        <w:tc>
          <w:tcPr>
            <w:tcW w:w="2793" w:type="dxa"/>
            <w:tcBorders>
              <w:top w:val="single" w:sz="4" w:space="0" w:color="auto"/>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02AA3F1A" w14:textId="77777777" w:rsidR="004D4ED4" w:rsidRPr="00CB0FD3" w:rsidRDefault="004D4ED4" w:rsidP="009B43B1">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 на пелети</w:t>
            </w:r>
          </w:p>
        </w:tc>
        <w:tc>
          <w:tcPr>
            <w:tcW w:w="2594" w:type="dxa"/>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58436A63" w14:textId="77777777" w:rsidR="004D4ED4" w:rsidRPr="00CB0FD3" w:rsidRDefault="004D4ED4" w:rsidP="009B43B1">
            <w:pPr>
              <w:spacing w:after="0"/>
              <w:jc w:val="center"/>
              <w:rPr>
                <w:rFonts w:eastAsia="Times New Roman"/>
                <w:b/>
                <w:bCs/>
                <w:iCs w:val="0"/>
                <w:color w:val="000000"/>
                <w:sz w:val="20"/>
                <w:szCs w:val="20"/>
              </w:rPr>
            </w:pPr>
            <w:r w:rsidRPr="00CB0FD3">
              <w:rPr>
                <w:rFonts w:eastAsia="Times New Roman"/>
                <w:b/>
                <w:bCs/>
                <w:iCs w:val="0"/>
                <w:color w:val="000000"/>
                <w:sz w:val="20"/>
                <w:szCs w:val="20"/>
              </w:rPr>
              <w:t>Консумация на пелети за отопление при 150 дни (кг)</w:t>
            </w:r>
          </w:p>
        </w:tc>
        <w:tc>
          <w:tcPr>
            <w:tcW w:w="1701" w:type="dxa"/>
            <w:tcBorders>
              <w:top w:val="single" w:sz="4" w:space="0" w:color="auto"/>
              <w:left w:val="nil"/>
              <w:bottom w:val="single" w:sz="4" w:space="0" w:color="auto"/>
              <w:right w:val="single" w:sz="4" w:space="0" w:color="auto"/>
            </w:tcBorders>
            <w:shd w:val="clear" w:color="000000" w:fill="D9D9D9"/>
            <w:tcMar>
              <w:left w:w="28" w:type="dxa"/>
              <w:right w:w="28" w:type="dxa"/>
            </w:tcMar>
            <w:vAlign w:val="bottom"/>
            <w:hideMark/>
          </w:tcPr>
          <w:p w14:paraId="2D553CAC" w14:textId="77777777" w:rsidR="004D4ED4" w:rsidRPr="00CB0FD3" w:rsidRDefault="004D4ED4" w:rsidP="009B43B1">
            <w:pPr>
              <w:spacing w:after="0"/>
              <w:jc w:val="left"/>
              <w:rPr>
                <w:rFonts w:eastAsia="Times New Roman"/>
                <w:b/>
                <w:bCs/>
                <w:iCs w:val="0"/>
                <w:color w:val="000000"/>
                <w:sz w:val="20"/>
                <w:szCs w:val="20"/>
              </w:rPr>
            </w:pPr>
            <w:r w:rsidRPr="00CB0FD3">
              <w:rPr>
                <w:rFonts w:eastAsia="Times New Roman"/>
                <w:b/>
                <w:bCs/>
                <w:iCs w:val="0"/>
                <w:color w:val="000000"/>
                <w:sz w:val="20"/>
                <w:szCs w:val="20"/>
              </w:rPr>
              <w:t>Отделена топлина от пелети (кВтч/кг)</w:t>
            </w:r>
          </w:p>
        </w:tc>
        <w:tc>
          <w:tcPr>
            <w:tcW w:w="2693" w:type="dxa"/>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3A0561C2" w14:textId="77777777" w:rsidR="004D4ED4" w:rsidRPr="00CB0FD3" w:rsidRDefault="004D4ED4" w:rsidP="009B43B1">
            <w:pPr>
              <w:spacing w:after="0"/>
              <w:jc w:val="center"/>
              <w:rPr>
                <w:rFonts w:eastAsia="Times New Roman"/>
                <w:b/>
                <w:bCs/>
                <w:iCs w:val="0"/>
                <w:color w:val="000000"/>
                <w:sz w:val="20"/>
                <w:szCs w:val="20"/>
              </w:rPr>
            </w:pPr>
            <w:r w:rsidRPr="00CB0FD3">
              <w:rPr>
                <w:rFonts w:eastAsia="Times New Roman"/>
                <w:b/>
                <w:bCs/>
                <w:iCs w:val="0"/>
                <w:color w:val="000000"/>
                <w:sz w:val="20"/>
                <w:szCs w:val="20"/>
              </w:rPr>
              <w:t>Отделена топлинна енергия (кВтч/год.)</w:t>
            </w:r>
          </w:p>
        </w:tc>
      </w:tr>
      <w:tr w:rsidR="009C7C3F" w:rsidRPr="00CB0FD3" w14:paraId="5233AA43" w14:textId="77777777" w:rsidTr="00BE72E7">
        <w:trPr>
          <w:tblHeader/>
        </w:trPr>
        <w:tc>
          <w:tcPr>
            <w:tcW w:w="2793"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19348E76"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864"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104A04A2"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865"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02A0846F"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865"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63055809"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c>
          <w:tcPr>
            <w:tcW w:w="1701" w:type="dxa"/>
            <w:tcBorders>
              <w:top w:val="nil"/>
              <w:left w:val="nil"/>
              <w:bottom w:val="single" w:sz="4" w:space="0" w:color="auto"/>
              <w:right w:val="single" w:sz="4" w:space="0" w:color="auto"/>
            </w:tcBorders>
            <w:shd w:val="clear" w:color="000000" w:fill="D9D9D9"/>
            <w:noWrap/>
            <w:tcMar>
              <w:left w:w="28" w:type="dxa"/>
              <w:right w:w="28" w:type="dxa"/>
            </w:tcMar>
            <w:vAlign w:val="bottom"/>
            <w:hideMark/>
          </w:tcPr>
          <w:p w14:paraId="5F0F3693" w14:textId="77777777" w:rsidR="004D4ED4" w:rsidRPr="00CB0FD3" w:rsidRDefault="004D4ED4">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97"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65AD860F" w14:textId="77777777" w:rsidR="004D4ED4" w:rsidRPr="00CB0FD3" w:rsidRDefault="004D4ED4" w:rsidP="009B43B1">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898"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4CFCD36D"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898"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1A47DE9B"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r>
      <w:tr w:rsidR="009C7C3F" w:rsidRPr="00CB0FD3" w14:paraId="6E9C14D9"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317B0E5"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EEA11E3" w14:textId="77777777" w:rsidR="00654600" w:rsidRPr="00CB0FD3" w:rsidRDefault="00654600" w:rsidP="001D5F40">
            <w:pPr>
              <w:spacing w:after="0"/>
              <w:jc w:val="right"/>
              <w:rPr>
                <w:color w:val="000000"/>
                <w:sz w:val="20"/>
                <w:szCs w:val="20"/>
              </w:rPr>
            </w:pPr>
            <w:r w:rsidRPr="00CB0FD3">
              <w:rPr>
                <w:color w:val="000000"/>
                <w:sz w:val="20"/>
                <w:szCs w:val="20"/>
              </w:rPr>
              <w:t>1096.50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BD235B" w14:textId="77777777" w:rsidR="00654600" w:rsidRPr="00CB0FD3" w:rsidRDefault="00654600" w:rsidP="001D5F40">
            <w:pPr>
              <w:spacing w:after="0"/>
              <w:jc w:val="right"/>
              <w:rPr>
                <w:color w:val="000000"/>
                <w:sz w:val="20"/>
                <w:szCs w:val="20"/>
              </w:rPr>
            </w:pPr>
            <w:r w:rsidRPr="00CB0FD3">
              <w:rPr>
                <w:color w:val="000000"/>
                <w:sz w:val="20"/>
                <w:szCs w:val="20"/>
              </w:rPr>
              <w:t>1562.25</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02377E" w14:textId="77777777" w:rsidR="00654600" w:rsidRPr="00CB0FD3" w:rsidRDefault="00654600" w:rsidP="001D5F40">
            <w:pPr>
              <w:spacing w:after="0"/>
              <w:jc w:val="right"/>
              <w:rPr>
                <w:color w:val="000000"/>
                <w:sz w:val="20"/>
                <w:szCs w:val="20"/>
              </w:rPr>
            </w:pPr>
            <w:r w:rsidRPr="00CB0FD3">
              <w:rPr>
                <w:color w:val="000000"/>
                <w:sz w:val="20"/>
                <w:szCs w:val="20"/>
              </w:rPr>
              <w:t>1863.00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17CA05"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AADF55C"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5120.66</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AAB892"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7295.71</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6776CF7"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8700.21</w:t>
            </w:r>
          </w:p>
        </w:tc>
      </w:tr>
      <w:tr w:rsidR="009C7C3F" w:rsidRPr="00CB0FD3" w14:paraId="1B589C18"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4D8AFDB"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7DF5B78" w14:textId="77777777" w:rsidR="00654600" w:rsidRPr="00CB0FD3" w:rsidRDefault="00654600" w:rsidP="001D5F40">
            <w:pPr>
              <w:spacing w:after="0"/>
              <w:jc w:val="right"/>
              <w:rPr>
                <w:color w:val="000000"/>
                <w:sz w:val="20"/>
                <w:szCs w:val="20"/>
              </w:rPr>
            </w:pPr>
            <w:r w:rsidRPr="00CB0FD3">
              <w:rPr>
                <w:color w:val="000000"/>
                <w:sz w:val="20"/>
                <w:szCs w:val="20"/>
              </w:rPr>
              <w:t>1274.00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C4EEA0" w14:textId="77777777" w:rsidR="00654600" w:rsidRPr="00CB0FD3" w:rsidRDefault="00654600" w:rsidP="001D5F40">
            <w:pPr>
              <w:spacing w:after="0"/>
              <w:jc w:val="right"/>
              <w:rPr>
                <w:color w:val="000000"/>
                <w:sz w:val="20"/>
                <w:szCs w:val="20"/>
              </w:rPr>
            </w:pPr>
            <w:r w:rsidRPr="00CB0FD3">
              <w:rPr>
                <w:color w:val="000000"/>
                <w:sz w:val="20"/>
                <w:szCs w:val="20"/>
              </w:rPr>
              <w:t>1829.00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4033669" w14:textId="77777777" w:rsidR="00654600" w:rsidRPr="00CB0FD3" w:rsidRDefault="00654600" w:rsidP="001D5F40">
            <w:pPr>
              <w:spacing w:after="0"/>
              <w:jc w:val="right"/>
              <w:rPr>
                <w:color w:val="000000"/>
                <w:sz w:val="20"/>
                <w:szCs w:val="20"/>
              </w:rPr>
            </w:pPr>
            <w:r w:rsidRPr="00CB0FD3">
              <w:rPr>
                <w:color w:val="000000"/>
                <w:sz w:val="20"/>
                <w:szCs w:val="20"/>
              </w:rPr>
              <w:t>2220.00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7A4B1C27"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E840559"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5949.58</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9CDE081"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8541.43</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2A7F0C"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10367.40</w:t>
            </w:r>
          </w:p>
        </w:tc>
      </w:tr>
      <w:tr w:rsidR="009C7C3F" w:rsidRPr="00CB0FD3" w14:paraId="53810461"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169090E"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58D2ABD" w14:textId="77777777" w:rsidR="00654600" w:rsidRPr="00CB0FD3" w:rsidRDefault="00654600" w:rsidP="001D5F40">
            <w:pPr>
              <w:spacing w:after="0"/>
              <w:jc w:val="right"/>
              <w:rPr>
                <w:color w:val="000000"/>
                <w:sz w:val="20"/>
                <w:szCs w:val="20"/>
              </w:rPr>
            </w:pPr>
            <w:r w:rsidRPr="00CB0FD3">
              <w:rPr>
                <w:color w:val="000000"/>
                <w:sz w:val="20"/>
                <w:szCs w:val="20"/>
              </w:rPr>
              <w:t>1402.00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3AD6788" w14:textId="77777777" w:rsidR="00654600" w:rsidRPr="00CB0FD3" w:rsidRDefault="00654600" w:rsidP="001D5F40">
            <w:pPr>
              <w:spacing w:after="0"/>
              <w:jc w:val="right"/>
              <w:rPr>
                <w:color w:val="000000"/>
                <w:sz w:val="20"/>
                <w:szCs w:val="20"/>
              </w:rPr>
            </w:pPr>
            <w:r w:rsidRPr="00CB0FD3">
              <w:rPr>
                <w:color w:val="000000"/>
                <w:sz w:val="20"/>
                <w:szCs w:val="20"/>
              </w:rPr>
              <w:t>1972.00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E69A234" w14:textId="77777777" w:rsidR="00654600" w:rsidRPr="00CB0FD3" w:rsidRDefault="00654600" w:rsidP="001D5F40">
            <w:pPr>
              <w:spacing w:after="0"/>
              <w:jc w:val="right"/>
              <w:rPr>
                <w:color w:val="000000"/>
                <w:sz w:val="20"/>
                <w:szCs w:val="20"/>
              </w:rPr>
            </w:pPr>
            <w:r w:rsidRPr="00CB0FD3">
              <w:rPr>
                <w:color w:val="000000"/>
                <w:sz w:val="20"/>
                <w:szCs w:val="20"/>
              </w:rPr>
              <w:t>2280.00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5580578B"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7AB413E"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6547.34</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FF2C7E2"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9209.24</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FEAF334"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10647.60</w:t>
            </w:r>
          </w:p>
        </w:tc>
      </w:tr>
      <w:tr w:rsidR="009C7C3F" w:rsidRPr="00CB0FD3" w14:paraId="25CB3F65"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791EC0F"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419C7BA" w14:textId="77777777" w:rsidR="00654600" w:rsidRPr="00CB0FD3" w:rsidRDefault="00654600" w:rsidP="001D5F40">
            <w:pPr>
              <w:spacing w:after="0"/>
              <w:jc w:val="right"/>
              <w:rPr>
                <w:color w:val="000000"/>
                <w:sz w:val="20"/>
                <w:szCs w:val="20"/>
              </w:rPr>
            </w:pPr>
            <w:r w:rsidRPr="00CB0FD3">
              <w:rPr>
                <w:color w:val="000000"/>
                <w:sz w:val="20"/>
                <w:szCs w:val="20"/>
              </w:rPr>
              <w:t>1616.73</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C1000F6" w14:textId="77777777" w:rsidR="00654600" w:rsidRPr="00CB0FD3" w:rsidRDefault="00654600" w:rsidP="001D5F40">
            <w:pPr>
              <w:spacing w:after="0"/>
              <w:jc w:val="right"/>
              <w:rPr>
                <w:color w:val="000000"/>
                <w:sz w:val="20"/>
                <w:szCs w:val="20"/>
              </w:rPr>
            </w:pPr>
            <w:r w:rsidRPr="00CB0FD3">
              <w:rPr>
                <w:color w:val="000000"/>
                <w:sz w:val="20"/>
                <w:szCs w:val="20"/>
              </w:rPr>
              <w:t>2227.91</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D01C7C5" w14:textId="77777777" w:rsidR="00654600" w:rsidRPr="00CB0FD3" w:rsidRDefault="00654600" w:rsidP="001D5F40">
            <w:pPr>
              <w:spacing w:after="0"/>
              <w:jc w:val="right"/>
              <w:rPr>
                <w:color w:val="000000"/>
                <w:sz w:val="20"/>
                <w:szCs w:val="20"/>
              </w:rPr>
            </w:pPr>
            <w:r w:rsidRPr="00CB0FD3">
              <w:rPr>
                <w:color w:val="000000"/>
                <w:sz w:val="20"/>
                <w:szCs w:val="20"/>
              </w:rPr>
              <w:t>2444.73</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18598159"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CC3F053"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7550.12</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3E77472"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10404.34</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16B2085"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11416.88</w:t>
            </w:r>
          </w:p>
        </w:tc>
      </w:tr>
      <w:tr w:rsidR="009C7C3F" w:rsidRPr="00CB0FD3" w14:paraId="7A0E4A23"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14BDE8F"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A5D7C2" w14:textId="77777777" w:rsidR="00654600" w:rsidRPr="00CB0FD3" w:rsidRDefault="00654600" w:rsidP="001D5F40">
            <w:pPr>
              <w:spacing w:after="0"/>
              <w:jc w:val="right"/>
              <w:rPr>
                <w:color w:val="000000"/>
                <w:sz w:val="20"/>
                <w:szCs w:val="20"/>
              </w:rPr>
            </w:pPr>
            <w:r w:rsidRPr="00CB0FD3">
              <w:rPr>
                <w:color w:val="000000"/>
                <w:sz w:val="20"/>
                <w:szCs w:val="20"/>
              </w:rPr>
              <w:t>1722.00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3531614" w14:textId="77777777" w:rsidR="00654600" w:rsidRPr="00CB0FD3" w:rsidRDefault="00654600" w:rsidP="001D5F40">
            <w:pPr>
              <w:spacing w:after="0"/>
              <w:jc w:val="right"/>
              <w:rPr>
                <w:color w:val="000000"/>
                <w:sz w:val="20"/>
                <w:szCs w:val="20"/>
              </w:rPr>
            </w:pPr>
            <w:r w:rsidRPr="00CB0FD3">
              <w:rPr>
                <w:color w:val="000000"/>
                <w:sz w:val="20"/>
                <w:szCs w:val="20"/>
              </w:rPr>
              <w:t>2463.00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582D216" w14:textId="77777777" w:rsidR="00654600" w:rsidRPr="00CB0FD3" w:rsidRDefault="00654600" w:rsidP="001D5F40">
            <w:pPr>
              <w:spacing w:after="0"/>
              <w:jc w:val="right"/>
              <w:rPr>
                <w:color w:val="000000"/>
                <w:sz w:val="20"/>
                <w:szCs w:val="20"/>
              </w:rPr>
            </w:pPr>
            <w:r w:rsidRPr="00CB0FD3">
              <w:rPr>
                <w:color w:val="000000"/>
                <w:sz w:val="20"/>
                <w:szCs w:val="20"/>
              </w:rPr>
              <w:t>2964.00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56C26125"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A15A965"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8041.74</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10898B"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11502.21</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796B19"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13841.88</w:t>
            </w:r>
          </w:p>
        </w:tc>
      </w:tr>
      <w:tr w:rsidR="009C7C3F" w:rsidRPr="00CB0FD3" w14:paraId="3803691A"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13F196D"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CBF360D" w14:textId="77777777" w:rsidR="00654600" w:rsidRPr="00CB0FD3" w:rsidRDefault="00654600" w:rsidP="001D5F40">
            <w:pPr>
              <w:spacing w:after="0"/>
              <w:jc w:val="right"/>
              <w:rPr>
                <w:color w:val="000000"/>
                <w:sz w:val="20"/>
                <w:szCs w:val="20"/>
              </w:rPr>
            </w:pPr>
            <w:r w:rsidRPr="00CB0FD3">
              <w:rPr>
                <w:color w:val="000000"/>
                <w:sz w:val="20"/>
                <w:szCs w:val="20"/>
              </w:rPr>
              <w:t>2448.86</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896731" w14:textId="77777777" w:rsidR="00654600" w:rsidRPr="00CB0FD3" w:rsidRDefault="00654600" w:rsidP="001D5F40">
            <w:pPr>
              <w:spacing w:after="0"/>
              <w:jc w:val="right"/>
              <w:rPr>
                <w:color w:val="000000"/>
                <w:sz w:val="20"/>
                <w:szCs w:val="20"/>
              </w:rPr>
            </w:pPr>
            <w:r w:rsidRPr="00CB0FD3">
              <w:rPr>
                <w:color w:val="000000"/>
                <w:sz w:val="20"/>
                <w:szCs w:val="20"/>
              </w:rPr>
              <w:t>3481.29</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488DCE" w14:textId="77777777" w:rsidR="00654600" w:rsidRPr="00CB0FD3" w:rsidRDefault="00654600" w:rsidP="001D5F40">
            <w:pPr>
              <w:spacing w:after="0"/>
              <w:jc w:val="right"/>
              <w:rPr>
                <w:color w:val="000000"/>
                <w:sz w:val="20"/>
                <w:szCs w:val="20"/>
              </w:rPr>
            </w:pPr>
            <w:r w:rsidRPr="00CB0FD3">
              <w:rPr>
                <w:color w:val="000000"/>
                <w:sz w:val="20"/>
                <w:szCs w:val="20"/>
              </w:rPr>
              <w:t>4129.71</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2274EADC"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A62B749"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11436.16</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1E62A8"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16257.60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0BB99AE"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19285.77</w:t>
            </w:r>
          </w:p>
        </w:tc>
      </w:tr>
      <w:tr w:rsidR="009C7C3F" w:rsidRPr="00CB0FD3" w14:paraId="54E5AC1A"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5E3C975"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B48FF4" w14:textId="77777777" w:rsidR="00654600" w:rsidRPr="00CB0FD3" w:rsidRDefault="00654600" w:rsidP="001D5F40">
            <w:pPr>
              <w:spacing w:after="0"/>
              <w:jc w:val="right"/>
              <w:rPr>
                <w:color w:val="000000"/>
                <w:sz w:val="20"/>
                <w:szCs w:val="20"/>
              </w:rPr>
            </w:pPr>
            <w:r w:rsidRPr="00CB0FD3">
              <w:rPr>
                <w:color w:val="000000"/>
                <w:sz w:val="20"/>
                <w:szCs w:val="20"/>
              </w:rPr>
              <w:t>2990.25</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003669F" w14:textId="77777777" w:rsidR="00654600" w:rsidRPr="00CB0FD3" w:rsidRDefault="00654600" w:rsidP="001D5F40">
            <w:pPr>
              <w:spacing w:after="0"/>
              <w:jc w:val="right"/>
              <w:rPr>
                <w:color w:val="000000"/>
                <w:sz w:val="20"/>
                <w:szCs w:val="20"/>
              </w:rPr>
            </w:pPr>
            <w:r w:rsidRPr="00CB0FD3">
              <w:rPr>
                <w:color w:val="000000"/>
                <w:sz w:val="20"/>
                <w:szCs w:val="20"/>
              </w:rPr>
              <w:t>4086.00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D84B995" w14:textId="77777777" w:rsidR="00654600" w:rsidRPr="00CB0FD3" w:rsidRDefault="00654600" w:rsidP="001D5F40">
            <w:pPr>
              <w:spacing w:after="0"/>
              <w:jc w:val="right"/>
              <w:rPr>
                <w:color w:val="000000"/>
                <w:sz w:val="20"/>
                <w:szCs w:val="20"/>
              </w:rPr>
            </w:pPr>
            <w:r w:rsidRPr="00CB0FD3">
              <w:rPr>
                <w:color w:val="000000"/>
                <w:sz w:val="20"/>
                <w:szCs w:val="20"/>
              </w:rPr>
              <w:t>4383.00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37D0381C"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A055FBD"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13964.47</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B36C022"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19081.62</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75B677"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20468.61</w:t>
            </w:r>
          </w:p>
        </w:tc>
      </w:tr>
      <w:tr w:rsidR="009C7C3F" w:rsidRPr="00CB0FD3" w14:paraId="1194B54A" w14:textId="77777777" w:rsidTr="00BE72E7">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A08361E"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25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10DA1D" w14:textId="77777777" w:rsidR="00654600" w:rsidRPr="00CB0FD3" w:rsidRDefault="00654600" w:rsidP="001D5F40">
            <w:pPr>
              <w:spacing w:after="0"/>
              <w:jc w:val="right"/>
              <w:rPr>
                <w:color w:val="000000"/>
                <w:sz w:val="20"/>
                <w:szCs w:val="20"/>
              </w:rPr>
            </w:pPr>
            <w:r w:rsidRPr="00CB0FD3">
              <w:rPr>
                <w:color w:val="000000"/>
                <w:sz w:val="20"/>
                <w:szCs w:val="20"/>
              </w:rPr>
              <w:t>3297.00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98C73BC" w14:textId="77777777" w:rsidR="00654600" w:rsidRPr="00CB0FD3" w:rsidRDefault="00654600" w:rsidP="001D5F40">
            <w:pPr>
              <w:spacing w:after="0"/>
              <w:jc w:val="right"/>
              <w:rPr>
                <w:color w:val="000000"/>
                <w:sz w:val="20"/>
                <w:szCs w:val="20"/>
              </w:rPr>
            </w:pPr>
            <w:r w:rsidRPr="00CB0FD3">
              <w:rPr>
                <w:color w:val="000000"/>
                <w:sz w:val="20"/>
                <w:szCs w:val="20"/>
              </w:rPr>
              <w:t>4584.00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C40CE09" w14:textId="77777777" w:rsidR="00654600" w:rsidRPr="00CB0FD3" w:rsidRDefault="00654600" w:rsidP="001D5F40">
            <w:pPr>
              <w:spacing w:after="0"/>
              <w:jc w:val="right"/>
              <w:rPr>
                <w:color w:val="000000"/>
                <w:sz w:val="20"/>
                <w:szCs w:val="20"/>
              </w:rPr>
            </w:pPr>
            <w:r w:rsidRPr="00CB0FD3">
              <w:rPr>
                <w:color w:val="000000"/>
                <w:sz w:val="20"/>
                <w:szCs w:val="20"/>
              </w:rPr>
              <w:t>5148.00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3D2D07D6"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3926B0C"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15396.99</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32157B8"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21407.28</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12EF5B3"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24041.16</w:t>
            </w:r>
          </w:p>
        </w:tc>
      </w:tr>
      <w:tr w:rsidR="009C7C3F" w:rsidRPr="00CB0FD3" w14:paraId="35FD1D24" w14:textId="77777777" w:rsidTr="009B43B1">
        <w:tc>
          <w:tcPr>
            <w:tcW w:w="279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0FB8285" w14:textId="77777777" w:rsidR="00654600" w:rsidRPr="00CB0FD3" w:rsidRDefault="00654600">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33 KW</w:t>
            </w:r>
          </w:p>
        </w:tc>
        <w:tc>
          <w:tcPr>
            <w:tcW w:w="864"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CAE95B" w14:textId="77777777" w:rsidR="00654600" w:rsidRPr="00CB0FD3" w:rsidRDefault="00654600" w:rsidP="001D5F40">
            <w:pPr>
              <w:spacing w:after="0"/>
              <w:jc w:val="right"/>
              <w:rPr>
                <w:color w:val="000000"/>
                <w:sz w:val="20"/>
                <w:szCs w:val="20"/>
              </w:rPr>
            </w:pPr>
            <w:r w:rsidRPr="00CB0FD3">
              <w:rPr>
                <w:color w:val="000000"/>
                <w:sz w:val="20"/>
                <w:szCs w:val="20"/>
              </w:rPr>
              <w:t>4770.00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671502" w14:textId="77777777" w:rsidR="00654600" w:rsidRPr="00CB0FD3" w:rsidRDefault="00654600" w:rsidP="001D5F40">
            <w:pPr>
              <w:spacing w:after="0"/>
              <w:jc w:val="right"/>
              <w:rPr>
                <w:color w:val="000000"/>
                <w:sz w:val="20"/>
                <w:szCs w:val="20"/>
              </w:rPr>
            </w:pPr>
            <w:r w:rsidRPr="00CB0FD3">
              <w:rPr>
                <w:color w:val="000000"/>
                <w:sz w:val="20"/>
                <w:szCs w:val="20"/>
              </w:rPr>
              <w:t>6930.00</w:t>
            </w:r>
          </w:p>
        </w:tc>
        <w:tc>
          <w:tcPr>
            <w:tcW w:w="8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79DDC78" w14:textId="77777777" w:rsidR="00654600" w:rsidRPr="00CB0FD3" w:rsidRDefault="00654600" w:rsidP="001D5F40">
            <w:pPr>
              <w:spacing w:after="0"/>
              <w:jc w:val="right"/>
              <w:rPr>
                <w:color w:val="000000"/>
                <w:sz w:val="20"/>
                <w:szCs w:val="20"/>
              </w:rPr>
            </w:pPr>
            <w:r w:rsidRPr="00CB0FD3">
              <w:rPr>
                <w:color w:val="000000"/>
                <w:sz w:val="20"/>
                <w:szCs w:val="20"/>
              </w:rPr>
              <w:t>8640.00</w:t>
            </w:r>
          </w:p>
        </w:tc>
        <w:tc>
          <w:tcPr>
            <w:tcW w:w="1701" w:type="dxa"/>
            <w:tcBorders>
              <w:top w:val="nil"/>
              <w:left w:val="nil"/>
              <w:bottom w:val="single" w:sz="4" w:space="0" w:color="auto"/>
              <w:right w:val="single" w:sz="4" w:space="0" w:color="auto"/>
            </w:tcBorders>
            <w:shd w:val="clear" w:color="auto" w:fill="auto"/>
            <w:noWrap/>
            <w:tcMar>
              <w:left w:w="28" w:type="dxa"/>
              <w:right w:w="28" w:type="dxa"/>
            </w:tcMar>
            <w:hideMark/>
          </w:tcPr>
          <w:p w14:paraId="5E1FD344" w14:textId="77777777" w:rsidR="00654600" w:rsidRPr="00CB0FD3" w:rsidRDefault="00654600" w:rsidP="001D5F40">
            <w:pPr>
              <w:spacing w:after="0"/>
              <w:jc w:val="right"/>
              <w:rPr>
                <w:rFonts w:eastAsia="Times New Roman"/>
                <w:iCs w:val="0"/>
                <w:color w:val="000000"/>
                <w:sz w:val="20"/>
                <w:szCs w:val="20"/>
              </w:rPr>
            </w:pPr>
            <w:r w:rsidRPr="00CB0FD3">
              <w:rPr>
                <w:rFonts w:eastAsia="Times New Roman"/>
                <w:iCs w:val="0"/>
                <w:color w:val="000000"/>
                <w:sz w:val="20"/>
                <w:szCs w:val="20"/>
              </w:rPr>
              <w:t>4.67</w:t>
            </w:r>
          </w:p>
        </w:tc>
        <w:tc>
          <w:tcPr>
            <w:tcW w:w="89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5F8B238"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22275.90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0D9D201"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32363.10</w:t>
            </w:r>
          </w:p>
        </w:tc>
        <w:tc>
          <w:tcPr>
            <w:tcW w:w="89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F5A4B07" w14:textId="77777777" w:rsidR="00654600" w:rsidRPr="00CB0FD3" w:rsidRDefault="00654600" w:rsidP="001D5F40">
            <w:pPr>
              <w:spacing w:after="0"/>
              <w:jc w:val="right"/>
              <w:rPr>
                <w:rFonts w:eastAsia="Times New Roman"/>
                <w:iCs w:val="0"/>
                <w:color w:val="000000"/>
                <w:sz w:val="20"/>
                <w:szCs w:val="20"/>
              </w:rPr>
            </w:pPr>
            <w:r w:rsidRPr="00CB0FD3">
              <w:rPr>
                <w:color w:val="000000"/>
                <w:sz w:val="20"/>
                <w:szCs w:val="20"/>
              </w:rPr>
              <w:t>40348.80</w:t>
            </w:r>
          </w:p>
        </w:tc>
      </w:tr>
    </w:tbl>
    <w:p w14:paraId="4A53C080" w14:textId="77777777" w:rsidR="00947C7A" w:rsidRPr="00CB0FD3" w:rsidRDefault="00947C7A" w:rsidP="00EE1D9B"/>
    <w:p w14:paraId="0A0CC0DA" w14:textId="34D881EC" w:rsidR="004D4ED4" w:rsidRPr="00CB0FD3" w:rsidRDefault="00947C7A" w:rsidP="00EE1D9B">
      <w:r w:rsidRPr="00CB0FD3">
        <w:t xml:space="preserve">Получените стойности за отделената топлинна енергия са основата за изчисляване на количествата дърва, необходими за постигане на тези стойности. За целта, количеството отделена топлинна енергия, показана в последните три колони от горната таблица, се разделя на 3.83 кВтч/кг, каквато е стойността на отделяната топлинна енергия при горене на дърва, показана в долната таблица. В нея са </w:t>
      </w:r>
      <w:r w:rsidR="0025227D" w:rsidRPr="00CB0FD3">
        <w:t>представени</w:t>
      </w:r>
      <w:r w:rsidRPr="00CB0FD3">
        <w:t xml:space="preserve"> и изчисленията по трите разглеждани варианти (според времевия диапазон за отопление) на отделяните емисии от отоплителните уреди на дърва при използване на два вида емисионни фактори за ФПЧ</w:t>
      </w:r>
      <w:r w:rsidRPr="00CB0FD3">
        <w:rPr>
          <w:vertAlign w:val="subscript"/>
        </w:rPr>
        <w:t xml:space="preserve">10 </w:t>
      </w:r>
      <w:r w:rsidRPr="00CB0FD3">
        <w:t xml:space="preserve">– </w:t>
      </w:r>
      <w:r w:rsidR="00654600" w:rsidRPr="00CB0FD3">
        <w:t xml:space="preserve">10,4789 </w:t>
      </w:r>
      <w:r w:rsidRPr="00CB0FD3">
        <w:t xml:space="preserve">гр./кг при печки на дърва и </w:t>
      </w:r>
      <w:r w:rsidR="00654600" w:rsidRPr="00CB0FD3">
        <w:t xml:space="preserve">6,6182 </w:t>
      </w:r>
      <w:r w:rsidRPr="00CB0FD3">
        <w:t>гр./кг при котли на дърва с мощност до 50 кВт.</w:t>
      </w:r>
      <w:r w:rsidR="004D4ED4" w:rsidRPr="00CB0FD3">
        <w:t xml:space="preserve"> </w:t>
      </w:r>
    </w:p>
    <w:p w14:paraId="264F1036" w14:textId="77777777" w:rsidR="004D4ED4" w:rsidRPr="00CB0FD3" w:rsidRDefault="004D4ED4" w:rsidP="00EE1D9B"/>
    <w:p w14:paraId="422DB71E" w14:textId="77777777" w:rsidR="004D4ED4" w:rsidRPr="00CB0FD3" w:rsidRDefault="004D4ED4" w:rsidP="00EE1D9B">
      <w:pPr>
        <w:sectPr w:rsidR="004D4ED4" w:rsidRPr="00CB0FD3" w:rsidSect="0010022F">
          <w:footerReference w:type="default" r:id="rId14"/>
          <w:pgSz w:w="11900" w:h="16840" w:code="9"/>
          <w:pgMar w:top="1418" w:right="1418" w:bottom="1418" w:left="1418" w:header="709" w:footer="709" w:gutter="0"/>
          <w:cols w:space="708"/>
          <w:docGrid w:linePitch="326"/>
        </w:sectPr>
      </w:pPr>
    </w:p>
    <w:p w14:paraId="6ED6C905" w14:textId="77777777" w:rsidR="004D4ED4" w:rsidRPr="00CB0FD3" w:rsidRDefault="00BE40CE" w:rsidP="00EE1D9B">
      <w:pPr>
        <w:keepNext/>
        <w:jc w:val="center"/>
        <w:rPr>
          <w:rFonts w:cs="Arial"/>
          <w:b/>
          <w:bCs/>
          <w:color w:val="000000"/>
          <w:szCs w:val="24"/>
        </w:rPr>
      </w:pPr>
      <w:bookmarkStart w:id="10" w:name="_Ref11769095"/>
      <w:r w:rsidRPr="00CB0FD3">
        <w:rPr>
          <w:rFonts w:cs="Arial"/>
          <w:b/>
          <w:bCs/>
          <w:color w:val="000000"/>
          <w:szCs w:val="24"/>
        </w:rPr>
        <w:lastRenderedPageBreak/>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6</w:t>
      </w:r>
      <w:r w:rsidRPr="00CB0FD3">
        <w:rPr>
          <w:rFonts w:cs="Arial"/>
          <w:b/>
          <w:bCs/>
          <w:color w:val="000000"/>
          <w:szCs w:val="24"/>
        </w:rPr>
        <w:fldChar w:fldCharType="end"/>
      </w:r>
      <w:r w:rsidRPr="00CB0FD3">
        <w:rPr>
          <w:rFonts w:cs="Arial"/>
          <w:b/>
          <w:bCs/>
          <w:color w:val="000000"/>
          <w:szCs w:val="24"/>
        </w:rPr>
        <w:t xml:space="preserve">. </w:t>
      </w:r>
      <w:bookmarkEnd w:id="10"/>
      <w:r w:rsidR="004D4ED4" w:rsidRPr="00CB0FD3">
        <w:rPr>
          <w:rFonts w:cs="Arial"/>
          <w:b/>
          <w:bCs/>
          <w:color w:val="000000"/>
          <w:szCs w:val="24"/>
        </w:rPr>
        <w:t>Емисии ФПЧ</w:t>
      </w:r>
      <w:r w:rsidR="004D4ED4" w:rsidRPr="00CB0FD3">
        <w:rPr>
          <w:rFonts w:cs="Arial"/>
          <w:b/>
          <w:bCs/>
          <w:color w:val="000000"/>
          <w:szCs w:val="24"/>
          <w:vertAlign w:val="subscript"/>
        </w:rPr>
        <w:t>10</w:t>
      </w:r>
      <w:r w:rsidR="004D4ED4" w:rsidRPr="00CB0FD3">
        <w:rPr>
          <w:rFonts w:cs="Arial"/>
          <w:b/>
          <w:bCs/>
          <w:color w:val="000000"/>
          <w:szCs w:val="24"/>
        </w:rPr>
        <w:t xml:space="preserve"> отделяни при отопление с конвенционални уреди на дърва според еквивалентните им отоплителни уреди на пелети</w:t>
      </w:r>
    </w:p>
    <w:tbl>
      <w:tblPr>
        <w:tblW w:w="19651" w:type="dxa"/>
        <w:jc w:val="center"/>
        <w:tblLayout w:type="fixed"/>
        <w:tblCellMar>
          <w:left w:w="70" w:type="dxa"/>
          <w:right w:w="70" w:type="dxa"/>
        </w:tblCellMar>
        <w:tblLook w:val="04A0" w:firstRow="1" w:lastRow="0" w:firstColumn="1" w:lastColumn="0" w:noHBand="0" w:noVBand="1"/>
      </w:tblPr>
      <w:tblGrid>
        <w:gridCol w:w="2992"/>
        <w:gridCol w:w="2835"/>
        <w:gridCol w:w="1060"/>
        <w:gridCol w:w="1060"/>
        <w:gridCol w:w="1060"/>
        <w:gridCol w:w="1975"/>
        <w:gridCol w:w="945"/>
        <w:gridCol w:w="945"/>
        <w:gridCol w:w="946"/>
        <w:gridCol w:w="2125"/>
        <w:gridCol w:w="1236"/>
        <w:gridCol w:w="1236"/>
        <w:gridCol w:w="1236"/>
      </w:tblGrid>
      <w:tr w:rsidR="009C7C3F" w:rsidRPr="00CB0FD3" w14:paraId="44B2C981" w14:textId="77777777" w:rsidTr="004D4ED4">
        <w:trPr>
          <w:jc w:val="center"/>
        </w:trPr>
        <w:tc>
          <w:tcPr>
            <w:tcW w:w="2992" w:type="dxa"/>
            <w:tcBorders>
              <w:top w:val="single" w:sz="4" w:space="0" w:color="auto"/>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40EABDD3"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 на дърва</w:t>
            </w:r>
          </w:p>
        </w:tc>
        <w:tc>
          <w:tcPr>
            <w:tcW w:w="2835" w:type="dxa"/>
            <w:tcBorders>
              <w:top w:val="single" w:sz="4" w:space="0" w:color="auto"/>
              <w:left w:val="nil"/>
              <w:bottom w:val="single" w:sz="4" w:space="0" w:color="auto"/>
              <w:right w:val="single" w:sz="4" w:space="0" w:color="auto"/>
            </w:tcBorders>
            <w:shd w:val="clear" w:color="000000" w:fill="D9D9D9"/>
            <w:tcMar>
              <w:left w:w="28" w:type="dxa"/>
              <w:right w:w="28" w:type="dxa"/>
            </w:tcMar>
            <w:vAlign w:val="bottom"/>
            <w:hideMark/>
          </w:tcPr>
          <w:p w14:paraId="08812EFB"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Еквивалентен отоплителен уред на пелети</w:t>
            </w:r>
          </w:p>
        </w:tc>
        <w:tc>
          <w:tcPr>
            <w:tcW w:w="3180" w:type="dxa"/>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5EF4192A"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Отделена топлинна енергия (кВтч/год.)</w:t>
            </w:r>
          </w:p>
        </w:tc>
        <w:tc>
          <w:tcPr>
            <w:tcW w:w="1975" w:type="dxa"/>
            <w:tcBorders>
              <w:top w:val="single" w:sz="4" w:space="0" w:color="auto"/>
              <w:left w:val="nil"/>
              <w:bottom w:val="single" w:sz="4" w:space="0" w:color="auto"/>
              <w:right w:val="single" w:sz="4" w:space="0" w:color="auto"/>
            </w:tcBorders>
            <w:shd w:val="clear" w:color="000000" w:fill="D9D9D9"/>
            <w:tcMar>
              <w:left w:w="28" w:type="dxa"/>
              <w:right w:w="28" w:type="dxa"/>
            </w:tcMar>
            <w:vAlign w:val="bottom"/>
            <w:hideMark/>
          </w:tcPr>
          <w:p w14:paraId="5576531F"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Отделена топлина от горене на дърва (кВтч/кг)</w:t>
            </w:r>
          </w:p>
        </w:tc>
        <w:tc>
          <w:tcPr>
            <w:tcW w:w="2836" w:type="dxa"/>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375FB78F"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Годишна консумация на дърва за отопление (кг)</w:t>
            </w:r>
          </w:p>
        </w:tc>
        <w:tc>
          <w:tcPr>
            <w:tcW w:w="2125" w:type="dxa"/>
            <w:tcBorders>
              <w:top w:val="single" w:sz="4" w:space="0" w:color="auto"/>
              <w:left w:val="nil"/>
              <w:bottom w:val="single" w:sz="4" w:space="0" w:color="auto"/>
              <w:right w:val="single" w:sz="4" w:space="0" w:color="auto"/>
            </w:tcBorders>
            <w:shd w:val="clear" w:color="000000" w:fill="D9D9D9"/>
            <w:tcMar>
              <w:left w:w="28" w:type="dxa"/>
              <w:right w:w="28" w:type="dxa"/>
            </w:tcMar>
            <w:vAlign w:val="bottom"/>
            <w:hideMark/>
          </w:tcPr>
          <w:p w14:paraId="6E11C6FB"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Емисионен фактор за ФПЧ10 при горене на дърва в печки или котли (гр/кг)</w:t>
            </w:r>
          </w:p>
        </w:tc>
        <w:tc>
          <w:tcPr>
            <w:tcW w:w="3708" w:type="dxa"/>
            <w:gridSpan w:val="3"/>
            <w:tcBorders>
              <w:top w:val="single" w:sz="4" w:space="0" w:color="auto"/>
              <w:left w:val="nil"/>
              <w:bottom w:val="single" w:sz="4" w:space="0" w:color="auto"/>
              <w:right w:val="single" w:sz="4" w:space="0" w:color="000000"/>
            </w:tcBorders>
            <w:shd w:val="clear" w:color="000000" w:fill="D9D9D9"/>
            <w:tcMar>
              <w:left w:w="28" w:type="dxa"/>
              <w:right w:w="28" w:type="dxa"/>
            </w:tcMar>
            <w:vAlign w:val="bottom"/>
            <w:hideMark/>
          </w:tcPr>
          <w:p w14:paraId="3B0B89D0" w14:textId="77777777" w:rsidR="004D4ED4" w:rsidRPr="00CB0FD3" w:rsidRDefault="004D4ED4" w:rsidP="000E6F21">
            <w:pPr>
              <w:spacing w:after="0"/>
              <w:jc w:val="left"/>
              <w:rPr>
                <w:rFonts w:eastAsia="Times New Roman"/>
                <w:b/>
                <w:bCs/>
                <w:iCs w:val="0"/>
                <w:color w:val="000000"/>
                <w:sz w:val="20"/>
                <w:szCs w:val="20"/>
              </w:rPr>
            </w:pPr>
            <w:r w:rsidRPr="00CB0FD3">
              <w:rPr>
                <w:rFonts w:eastAsia="Times New Roman"/>
                <w:b/>
                <w:bCs/>
                <w:iCs w:val="0"/>
                <w:color w:val="000000"/>
                <w:sz w:val="20"/>
                <w:szCs w:val="20"/>
              </w:rPr>
              <w:t>Отделени емисии ФПЧ10 от отопление на дърва (кг/год.)</w:t>
            </w:r>
          </w:p>
        </w:tc>
      </w:tr>
      <w:tr w:rsidR="009C7C3F" w:rsidRPr="00CB0FD3" w14:paraId="3DA2FC6F" w14:textId="77777777" w:rsidTr="004D4ED4">
        <w:trPr>
          <w:jc w:val="center"/>
        </w:trPr>
        <w:tc>
          <w:tcPr>
            <w:tcW w:w="2992"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bottom"/>
            <w:hideMark/>
          </w:tcPr>
          <w:p w14:paraId="19E924A5"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2835"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202F8C0F"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1060"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5B1CE52D"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1060"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7E90E55B"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1060"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17BBD77C"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c>
          <w:tcPr>
            <w:tcW w:w="1975" w:type="dxa"/>
            <w:tcBorders>
              <w:top w:val="nil"/>
              <w:left w:val="nil"/>
              <w:bottom w:val="single" w:sz="4" w:space="0" w:color="auto"/>
              <w:right w:val="single" w:sz="4" w:space="0" w:color="auto"/>
            </w:tcBorders>
            <w:shd w:val="clear" w:color="000000" w:fill="D9D9D9"/>
            <w:noWrap/>
            <w:tcMar>
              <w:left w:w="28" w:type="dxa"/>
              <w:right w:w="28" w:type="dxa"/>
            </w:tcMar>
            <w:vAlign w:val="bottom"/>
            <w:hideMark/>
          </w:tcPr>
          <w:p w14:paraId="1C467A9A" w14:textId="77777777" w:rsidR="004D4ED4" w:rsidRPr="00CB0FD3" w:rsidRDefault="004D4ED4">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945"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56DA3585"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945"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0C44056A"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946"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28905BAC"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c>
          <w:tcPr>
            <w:tcW w:w="2125" w:type="dxa"/>
            <w:tcBorders>
              <w:top w:val="nil"/>
              <w:left w:val="nil"/>
              <w:bottom w:val="single" w:sz="4" w:space="0" w:color="auto"/>
              <w:right w:val="single" w:sz="4" w:space="0" w:color="auto"/>
            </w:tcBorders>
            <w:shd w:val="clear" w:color="000000" w:fill="D9D9D9"/>
            <w:noWrap/>
            <w:tcMar>
              <w:left w:w="28" w:type="dxa"/>
              <w:right w:w="28" w:type="dxa"/>
            </w:tcMar>
            <w:vAlign w:val="bottom"/>
            <w:hideMark/>
          </w:tcPr>
          <w:p w14:paraId="451996BF" w14:textId="77777777" w:rsidR="004D4ED4" w:rsidRPr="00CB0FD3" w:rsidRDefault="004D4ED4">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1236"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01B8FF3F"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1236"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3124CFE8"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1236" w:type="dxa"/>
            <w:tcBorders>
              <w:top w:val="nil"/>
              <w:left w:val="nil"/>
              <w:bottom w:val="single" w:sz="4" w:space="0" w:color="auto"/>
              <w:right w:val="single" w:sz="4" w:space="0" w:color="auto"/>
            </w:tcBorders>
            <w:shd w:val="clear" w:color="000000" w:fill="D9D9D9"/>
            <w:tcMar>
              <w:left w:w="28" w:type="dxa"/>
              <w:right w:w="28" w:type="dxa"/>
            </w:tcMar>
            <w:vAlign w:val="bottom"/>
            <w:hideMark/>
          </w:tcPr>
          <w:p w14:paraId="6C48BDB7" w14:textId="77777777" w:rsidR="004D4ED4" w:rsidRPr="00CB0FD3" w:rsidRDefault="004D4ED4">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r>
      <w:tr w:rsidR="009C7C3F" w:rsidRPr="00CB0FD3" w14:paraId="20C4913A"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0BAF7FB"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FC820DE"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BA19F7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5120.66</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6F889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7295.71</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D9274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8700.21</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4C4E81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108D2FC"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1336.99</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92E78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1904.88</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C9526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2271.60</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6A246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02B8F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14.01</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7DBA42"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19.96</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5F657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23.80</w:t>
            </w:r>
          </w:p>
        </w:tc>
      </w:tr>
      <w:tr w:rsidR="009C7C3F" w:rsidRPr="00CB0FD3" w14:paraId="3992C0E4"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0040F60"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6CEB449"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2E72943"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5949.58</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926D9E3"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8541.43</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281BE8B"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10367.40</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77B59D"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97EF6B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1553.42</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CBAA8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2230.14</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E5A44B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2706.89</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0B702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DB820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16.28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518474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23.37</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F72FE4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28.37</w:t>
            </w:r>
          </w:p>
        </w:tc>
      </w:tr>
      <w:tr w:rsidR="009C7C3F" w:rsidRPr="00CB0FD3" w14:paraId="1E178831"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4DFEBA67"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41D783"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F58B1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6547.34</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E6BF2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9209.24</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4069C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10647.60</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325CD23"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C3B57C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1709.49</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A389F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2404.50</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BF0D8A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2780.05</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1B4EF6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5518082"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17.91</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BBF49C"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25.20</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FA3E86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29.13</w:t>
            </w:r>
          </w:p>
        </w:tc>
      </w:tr>
      <w:tr w:rsidR="009C7C3F" w:rsidRPr="00CB0FD3" w14:paraId="44F7C03F"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7D0924D"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78946EC"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872B95B"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7550.12</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3DA7F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10404.34</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60476D"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11416.88</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4A1050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49BA2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1971.31</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776316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2716.54</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51CC6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2980.91</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1A732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6C0E88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20.66</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A4530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28.47</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81266A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31.24</w:t>
            </w:r>
          </w:p>
        </w:tc>
      </w:tr>
      <w:tr w:rsidR="009C7C3F" w:rsidRPr="00CB0FD3" w14:paraId="1BBBD6CE"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F970C99"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CB3003"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DFDA24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8041.74</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646762C"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11502.21</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3058A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13841.88</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C6541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093CFA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2099.67</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1919AA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3003.19</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9E6A48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3614.07</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41A64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195D61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22.00</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428BA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31.47</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FF3EC4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37.87</w:t>
            </w:r>
          </w:p>
        </w:tc>
      </w:tr>
      <w:tr w:rsidR="009C7C3F" w:rsidRPr="00CB0FD3" w14:paraId="51E0161F"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02C581C"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03CD14A"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835B052"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11436.16</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B9E24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16257.60</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C298E6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19285.77</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483D5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B65F01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2985.94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0B9B3F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4244.81</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F3A21B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5035.45</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42C1D2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B68547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31.29</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7C27B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44.48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0CD8A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52.77</w:t>
            </w:r>
          </w:p>
        </w:tc>
      </w:tr>
      <w:tr w:rsidR="009C7C3F" w:rsidRPr="00CB0FD3" w14:paraId="72CBF9FA"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CBD777C"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9D89D1"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5BCF27D"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13964.47</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CAF7DE6"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19081.62</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37DCE4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20468.61</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C5E441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767143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3646.08</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87ECD4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4982.15</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3970EF0"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5344.28</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24F2B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10.48</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580350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38.21</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7FA35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52.21</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5A9165E"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56.00</w:t>
            </w:r>
          </w:p>
        </w:tc>
      </w:tr>
      <w:tr w:rsidR="009C7C3F" w:rsidRPr="00CB0FD3" w14:paraId="7BAFD138"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641D6E5"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Конвенционален котел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6DDD865"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25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7C3864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15396.99</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303986D"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21407.28</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FB7BB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24041.16</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9C7025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B08C2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4020.10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9FEA7BD"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5589.37</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975CE23"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6277.07</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771E25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6.62</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050456"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26.61</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6844431"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36.99</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38C378"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41.54</w:t>
            </w:r>
          </w:p>
        </w:tc>
      </w:tr>
      <w:tr w:rsidR="009C7C3F" w:rsidRPr="00CB0FD3" w14:paraId="71C7C9C4" w14:textId="77777777" w:rsidTr="004D4ED4">
        <w:trPr>
          <w:jc w:val="center"/>
        </w:trPr>
        <w:tc>
          <w:tcPr>
            <w:tcW w:w="2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2FA50A6"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Конвенционален котел на дърва</w:t>
            </w:r>
          </w:p>
        </w:tc>
        <w:tc>
          <w:tcPr>
            <w:tcW w:w="283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F4BB28" w14:textId="77777777" w:rsidR="000E6F21" w:rsidRPr="00CB0FD3" w:rsidRDefault="000E6F21">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33 KW</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2BCD8FC"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22275.90</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1DCDAF2"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32363.10</w:t>
            </w:r>
          </w:p>
        </w:tc>
        <w:tc>
          <w:tcPr>
            <w:tcW w:w="10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0C82D84"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40348.80</w:t>
            </w:r>
          </w:p>
        </w:tc>
        <w:tc>
          <w:tcPr>
            <w:tcW w:w="197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86E2E5"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3BB18AC"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5816.16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AE6223"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8449.90</w:t>
            </w:r>
          </w:p>
        </w:tc>
        <w:tc>
          <w:tcPr>
            <w:tcW w:w="94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F7C90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10534.93</w:t>
            </w:r>
          </w:p>
        </w:tc>
        <w:tc>
          <w:tcPr>
            <w:tcW w:w="212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BE81C8A"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6.62</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29B8B6F"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38.49</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410F19"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55.92</w:t>
            </w:r>
          </w:p>
        </w:tc>
        <w:tc>
          <w:tcPr>
            <w:tcW w:w="1236"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EECE987" w14:textId="77777777" w:rsidR="000E6F21" w:rsidRPr="00CB0FD3" w:rsidRDefault="000E6F21">
            <w:pPr>
              <w:spacing w:after="0"/>
              <w:jc w:val="right"/>
              <w:rPr>
                <w:rFonts w:eastAsia="Times New Roman"/>
                <w:iCs w:val="0"/>
                <w:color w:val="000000"/>
                <w:sz w:val="20"/>
                <w:szCs w:val="20"/>
              </w:rPr>
            </w:pPr>
            <w:r w:rsidRPr="00CB0FD3">
              <w:rPr>
                <w:color w:val="000000"/>
                <w:sz w:val="20"/>
                <w:szCs w:val="20"/>
              </w:rPr>
              <w:t>69.72</w:t>
            </w:r>
          </w:p>
        </w:tc>
      </w:tr>
    </w:tbl>
    <w:p w14:paraId="1894495C" w14:textId="77777777" w:rsidR="004D4ED4" w:rsidRPr="00CB0FD3" w:rsidRDefault="004D4ED4" w:rsidP="00EE1D9B"/>
    <w:p w14:paraId="0BCF0A4B" w14:textId="77777777" w:rsidR="004D4ED4" w:rsidRPr="00CB0FD3" w:rsidRDefault="004D4ED4" w:rsidP="00EE1D9B">
      <w:pPr>
        <w:sectPr w:rsidR="004D4ED4" w:rsidRPr="00CB0FD3" w:rsidSect="00BE72E7">
          <w:footerReference w:type="default" r:id="rId15"/>
          <w:pgSz w:w="23814" w:h="16839" w:orient="landscape" w:code="8"/>
          <w:pgMar w:top="1418" w:right="1134" w:bottom="1418" w:left="1134" w:header="709" w:footer="709" w:gutter="0"/>
          <w:cols w:space="708"/>
          <w:docGrid w:linePitch="326"/>
        </w:sectPr>
      </w:pPr>
    </w:p>
    <w:p w14:paraId="20CA97BF" w14:textId="77777777" w:rsidR="004D4ED4" w:rsidRPr="00CB0FD3" w:rsidRDefault="004D4ED4" w:rsidP="00BE72E7">
      <w:pPr>
        <w:pStyle w:val="21"/>
        <w:rPr>
          <w:b w:val="0"/>
          <w:bCs w:val="0"/>
          <w:color w:val="76923C" w:themeColor="accent3" w:themeShade="BF"/>
        </w:rPr>
      </w:pPr>
      <w:bookmarkStart w:id="11" w:name="_Toc18419702"/>
      <w:r w:rsidRPr="00CB0FD3">
        <w:rPr>
          <w:color w:val="76923C" w:themeColor="accent3" w:themeShade="BF"/>
        </w:rPr>
        <w:lastRenderedPageBreak/>
        <w:t>Изчисляване на количеството на спестените емисии ФПЧ</w:t>
      </w:r>
      <w:r w:rsidRPr="00CB0FD3">
        <w:rPr>
          <w:color w:val="76923C" w:themeColor="accent3" w:themeShade="BF"/>
          <w:vertAlign w:val="subscript"/>
        </w:rPr>
        <w:t>10</w:t>
      </w:r>
      <w:r w:rsidRPr="00CB0FD3">
        <w:rPr>
          <w:color w:val="76923C" w:themeColor="accent3" w:themeShade="BF"/>
        </w:rPr>
        <w:t xml:space="preserve"> при подмяна на конвенционални отоплителни уреди на дърва с нови на пелети или природен газ</w:t>
      </w:r>
      <w:bookmarkEnd w:id="11"/>
      <w:r w:rsidRPr="00CB0FD3">
        <w:rPr>
          <w:color w:val="76923C" w:themeColor="accent3" w:themeShade="BF"/>
        </w:rPr>
        <w:t xml:space="preserve"> </w:t>
      </w:r>
    </w:p>
    <w:p w14:paraId="172C2C38" w14:textId="77777777" w:rsidR="00947C7A" w:rsidRPr="00CB0FD3" w:rsidRDefault="00947C7A" w:rsidP="00947C7A">
      <w:r w:rsidRPr="00CB0FD3">
        <w:t>В резултат от направените изчисления за отделените емисии ФПЧ</w:t>
      </w:r>
      <w:r w:rsidRPr="00CB0FD3">
        <w:rPr>
          <w:vertAlign w:val="subscript"/>
        </w:rPr>
        <w:t>10</w:t>
      </w:r>
      <w:r w:rsidRPr="00CB0FD3">
        <w:t xml:space="preserve"> от горене на дърва и пелети в предходната точка, може да се изчисли очакваното количество на емисиите след подмяната на старите отоплителни уреди на дърва с нови отоплителни уреди на пелети. То ще е равно на разликата между отделените емисии ФПЧ</w:t>
      </w:r>
      <w:r w:rsidRPr="00CB0FD3">
        <w:rPr>
          <w:vertAlign w:val="subscript"/>
        </w:rPr>
        <w:t>10</w:t>
      </w:r>
      <w:r w:rsidRPr="00CB0FD3">
        <w:t xml:space="preserve"> при отопление с конвенционални уреди на дърва (</w:t>
      </w:r>
      <w:r w:rsidRPr="00CB0FD3">
        <w:fldChar w:fldCharType="begin"/>
      </w:r>
      <w:r w:rsidRPr="00CB0FD3">
        <w:instrText xml:space="preserve"> REF _Ref11769095 \h </w:instrText>
      </w:r>
      <w:r w:rsidRPr="00CB0FD3">
        <w:fldChar w:fldCharType="separate"/>
      </w:r>
      <w:r w:rsidRPr="00CB0FD3">
        <w:rPr>
          <w:rFonts w:cs="Arial"/>
          <w:b/>
          <w:bCs/>
          <w:color w:val="000000"/>
          <w:szCs w:val="24"/>
        </w:rPr>
        <w:t>Таблица 6</w:t>
      </w:r>
      <w:r w:rsidRPr="00CB0FD3">
        <w:fldChar w:fldCharType="end"/>
      </w:r>
      <w:r w:rsidRPr="00CB0FD3">
        <w:t>) и отделените емисии ФПЧ</w:t>
      </w:r>
      <w:r w:rsidRPr="00CB0FD3">
        <w:rPr>
          <w:vertAlign w:val="subscript"/>
        </w:rPr>
        <w:t>10</w:t>
      </w:r>
      <w:r w:rsidRPr="00CB0FD3">
        <w:t xml:space="preserve"> при отопление на пелети (</w:t>
      </w:r>
      <w:r w:rsidRPr="00CB0FD3">
        <w:fldChar w:fldCharType="begin"/>
      </w:r>
      <w:r w:rsidRPr="00CB0FD3">
        <w:instrText xml:space="preserve"> REF _Ref11769351 \h </w:instrText>
      </w:r>
      <w:r w:rsidRPr="00CB0FD3">
        <w:fldChar w:fldCharType="separate"/>
      </w:r>
      <w:r w:rsidRPr="00CB0FD3">
        <w:rPr>
          <w:rFonts w:cs="Arial"/>
          <w:b/>
          <w:bCs/>
          <w:color w:val="000000"/>
          <w:szCs w:val="24"/>
        </w:rPr>
        <w:t>Таблица 4</w:t>
      </w:r>
      <w:r w:rsidRPr="00CB0FD3">
        <w:fldChar w:fldCharType="end"/>
      </w:r>
      <w:r w:rsidRPr="00CB0FD3">
        <w:t>).</w:t>
      </w:r>
    </w:p>
    <w:p w14:paraId="14A90BCE" w14:textId="77777777" w:rsidR="008F0158" w:rsidRPr="00CB0FD3" w:rsidRDefault="00947C7A" w:rsidP="00947C7A">
      <w:r w:rsidRPr="00CB0FD3">
        <w:t>Тези изчисления могат да се направят и за случаите, когато старите отоплителни уреди на дърва се заменят с отоплителни уреди на природен газ. При използването на природен газ за отопление се приема, че количеството на отделените емисии на ФПЧ</w:t>
      </w:r>
      <w:r w:rsidRPr="00CB0FD3">
        <w:rPr>
          <w:vertAlign w:val="subscript"/>
        </w:rPr>
        <w:t>10</w:t>
      </w:r>
      <w:r w:rsidRPr="00CB0FD3">
        <w:t xml:space="preserve"> е равно на нула. Така количеството на спестените емисии на ФПЧ</w:t>
      </w:r>
      <w:r w:rsidRPr="00CB0FD3">
        <w:rPr>
          <w:vertAlign w:val="subscript"/>
        </w:rPr>
        <w:t>10</w:t>
      </w:r>
      <w:r w:rsidRPr="00CB0FD3">
        <w:t xml:space="preserve"> при замяната на печка или котел на дърва с отоплителен уред на природен газ ще съответства на емисиите, които се отделят при употребата на конвенционалната печка или котел на дърва, представени в следващата </w:t>
      </w:r>
      <w:r w:rsidRPr="00CB0FD3">
        <w:fldChar w:fldCharType="begin"/>
      </w:r>
      <w:r w:rsidRPr="00CB0FD3">
        <w:instrText xml:space="preserve"> REF _Ref11769095 \h  \* MERGEFORMAT </w:instrText>
      </w:r>
      <w:r w:rsidRPr="00CB0FD3">
        <w:fldChar w:fldCharType="separate"/>
      </w:r>
      <w:r w:rsidRPr="00CB0FD3">
        <w:rPr>
          <w:rFonts w:cs="Arial"/>
          <w:b/>
          <w:bCs/>
          <w:color w:val="000000"/>
          <w:szCs w:val="24"/>
        </w:rPr>
        <w:t xml:space="preserve">Таблица 7. </w:t>
      </w:r>
      <w:r w:rsidRPr="00CB0FD3">
        <w:fldChar w:fldCharType="end"/>
      </w:r>
    </w:p>
    <w:p w14:paraId="34369ECD" w14:textId="77777777" w:rsidR="008F0158" w:rsidRPr="00CB0FD3" w:rsidRDefault="008F0158" w:rsidP="00EE1D9B"/>
    <w:p w14:paraId="2E76E475" w14:textId="77777777" w:rsidR="008F0158" w:rsidRPr="00CB0FD3" w:rsidRDefault="008F0158" w:rsidP="00EE1D9B">
      <w:pPr>
        <w:sectPr w:rsidR="008F0158" w:rsidRPr="00CB0FD3" w:rsidSect="00BE72E7">
          <w:pgSz w:w="11900" w:h="16840" w:code="9"/>
          <w:pgMar w:top="993" w:right="1418" w:bottom="1418" w:left="1418" w:header="709" w:footer="709" w:gutter="0"/>
          <w:cols w:space="708"/>
          <w:docGrid w:linePitch="326"/>
        </w:sectPr>
      </w:pPr>
    </w:p>
    <w:p w14:paraId="4263D667" w14:textId="77777777" w:rsidR="00C10AFF" w:rsidRPr="00CB0FD3" w:rsidRDefault="00C10AFF" w:rsidP="00EE1D9B">
      <w:pPr>
        <w:keepNext/>
        <w:jc w:val="center"/>
        <w:rPr>
          <w:rFonts w:cs="Arial"/>
          <w:b/>
          <w:bCs/>
          <w:color w:val="000000"/>
          <w:szCs w:val="24"/>
        </w:rPr>
      </w:pPr>
    </w:p>
    <w:p w14:paraId="0B250D68" w14:textId="77777777" w:rsidR="00C10AFF" w:rsidRPr="00CB0FD3" w:rsidRDefault="00C10AFF" w:rsidP="00EE1D9B">
      <w:pPr>
        <w:keepNext/>
        <w:jc w:val="center"/>
        <w:rPr>
          <w:rFonts w:cs="Arial"/>
          <w:b/>
          <w:bCs/>
          <w:color w:val="000000"/>
          <w:szCs w:val="24"/>
        </w:rPr>
      </w:pPr>
    </w:p>
    <w:p w14:paraId="22272902" w14:textId="77777777" w:rsidR="004D4ED4" w:rsidRPr="00CB0FD3" w:rsidRDefault="00BE40CE" w:rsidP="00EE1D9B">
      <w:pPr>
        <w:keepNext/>
        <w:jc w:val="center"/>
        <w:rPr>
          <w:rFonts w:cs="Arial"/>
          <w:b/>
          <w:bCs/>
          <w:color w:val="000000"/>
          <w:szCs w:val="24"/>
        </w:rPr>
      </w:pPr>
      <w:r w:rsidRPr="00CB0FD3">
        <w:rPr>
          <w:rFonts w:cs="Arial"/>
          <w:b/>
          <w:bCs/>
          <w:color w:val="000000"/>
          <w:szCs w:val="24"/>
        </w:rPr>
        <w:t xml:space="preserve">Таблица </w:t>
      </w:r>
      <w:r w:rsidRPr="00CB0FD3">
        <w:rPr>
          <w:rFonts w:cs="Arial"/>
          <w:b/>
          <w:bCs/>
          <w:color w:val="000000"/>
          <w:szCs w:val="24"/>
        </w:rPr>
        <w:fldChar w:fldCharType="begin"/>
      </w:r>
      <w:r w:rsidRPr="00CB0FD3">
        <w:rPr>
          <w:rFonts w:cs="Arial"/>
          <w:b/>
          <w:bCs/>
          <w:color w:val="000000"/>
          <w:szCs w:val="24"/>
        </w:rPr>
        <w:instrText xml:space="preserve"> SEQ Таблица \* ARABIC </w:instrText>
      </w:r>
      <w:r w:rsidRPr="00CB0FD3">
        <w:rPr>
          <w:rFonts w:cs="Arial"/>
          <w:b/>
          <w:bCs/>
          <w:color w:val="000000"/>
          <w:szCs w:val="24"/>
        </w:rPr>
        <w:fldChar w:fldCharType="separate"/>
      </w:r>
      <w:r w:rsidR="00C46B42" w:rsidRPr="00CB0FD3">
        <w:rPr>
          <w:rFonts w:cs="Arial"/>
          <w:b/>
          <w:bCs/>
          <w:color w:val="000000"/>
          <w:szCs w:val="24"/>
        </w:rPr>
        <w:t>7</w:t>
      </w:r>
      <w:r w:rsidRPr="00CB0FD3">
        <w:rPr>
          <w:rFonts w:cs="Arial"/>
          <w:b/>
          <w:bCs/>
          <w:color w:val="000000"/>
          <w:szCs w:val="24"/>
        </w:rPr>
        <w:fldChar w:fldCharType="end"/>
      </w:r>
      <w:r w:rsidRPr="00CB0FD3">
        <w:rPr>
          <w:rFonts w:cs="Arial"/>
          <w:b/>
          <w:bCs/>
          <w:color w:val="000000"/>
          <w:szCs w:val="24"/>
        </w:rPr>
        <w:t xml:space="preserve">. </w:t>
      </w:r>
      <w:r w:rsidR="004D4ED4" w:rsidRPr="00CB0FD3">
        <w:rPr>
          <w:rFonts w:cs="Arial"/>
          <w:b/>
          <w:bCs/>
          <w:color w:val="000000"/>
          <w:szCs w:val="24"/>
        </w:rPr>
        <w:t>Стойност на годишното количество спестени емисии на ФПЧ</w:t>
      </w:r>
      <w:r w:rsidR="004D4ED4" w:rsidRPr="00CB0FD3">
        <w:rPr>
          <w:rFonts w:cs="Arial"/>
          <w:b/>
          <w:bCs/>
          <w:color w:val="000000"/>
          <w:szCs w:val="24"/>
          <w:vertAlign w:val="subscript"/>
        </w:rPr>
        <w:t xml:space="preserve">10 </w:t>
      </w:r>
      <w:r w:rsidR="004D4ED4" w:rsidRPr="00CB0FD3">
        <w:rPr>
          <w:rFonts w:cs="Arial"/>
          <w:b/>
          <w:bCs/>
          <w:color w:val="000000"/>
          <w:szCs w:val="24"/>
        </w:rPr>
        <w:t xml:space="preserve">от подмяната на отопление на дърва с отопление на газ </w:t>
      </w:r>
    </w:p>
    <w:tbl>
      <w:tblPr>
        <w:tblW w:w="14474" w:type="dxa"/>
        <w:tblInd w:w="55" w:type="dxa"/>
        <w:tblLayout w:type="fixed"/>
        <w:tblCellMar>
          <w:left w:w="70" w:type="dxa"/>
          <w:right w:w="70" w:type="dxa"/>
        </w:tblCellMar>
        <w:tblLook w:val="04A0" w:firstRow="1" w:lastRow="0" w:firstColumn="1" w:lastColumn="0" w:noHBand="0" w:noVBand="1"/>
      </w:tblPr>
      <w:tblGrid>
        <w:gridCol w:w="3134"/>
        <w:gridCol w:w="2835"/>
        <w:gridCol w:w="1134"/>
        <w:gridCol w:w="1134"/>
        <w:gridCol w:w="995"/>
        <w:gridCol w:w="2265"/>
        <w:gridCol w:w="992"/>
        <w:gridCol w:w="993"/>
        <w:gridCol w:w="992"/>
      </w:tblGrid>
      <w:tr w:rsidR="009C7C3F" w:rsidRPr="00CB0FD3" w14:paraId="25193B59" w14:textId="77777777" w:rsidTr="00385662">
        <w:trPr>
          <w:tblHeader/>
        </w:trPr>
        <w:tc>
          <w:tcPr>
            <w:tcW w:w="3134"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535CF6A9" w14:textId="77777777" w:rsidR="00B97E1B" w:rsidRPr="00CB0FD3" w:rsidRDefault="00B97E1B">
            <w:pPr>
              <w:spacing w:after="0"/>
              <w:jc w:val="center"/>
              <w:rPr>
                <w:rFonts w:eastAsia="Times New Roman"/>
                <w:b/>
                <w:bCs/>
                <w:iCs w:val="0"/>
                <w:color w:val="000000"/>
                <w:sz w:val="20"/>
                <w:szCs w:val="20"/>
              </w:rPr>
            </w:pPr>
            <w:r w:rsidRPr="00CB0FD3">
              <w:rPr>
                <w:rFonts w:eastAsia="Times New Roman"/>
                <w:b/>
                <w:bCs/>
                <w:iCs w:val="0"/>
                <w:color w:val="000000"/>
                <w:sz w:val="20"/>
                <w:szCs w:val="20"/>
              </w:rPr>
              <w:t>Вид отоплителен уред на дърва, който ще се за</w:t>
            </w:r>
            <w:r w:rsidR="00A0386C" w:rsidRPr="00CB0FD3">
              <w:rPr>
                <w:rFonts w:eastAsia="Times New Roman"/>
                <w:b/>
                <w:bCs/>
                <w:iCs w:val="0"/>
                <w:color w:val="000000"/>
                <w:sz w:val="20"/>
                <w:szCs w:val="20"/>
              </w:rPr>
              <w:t>мени с отопление на пелети или газ</w:t>
            </w:r>
          </w:p>
        </w:tc>
        <w:tc>
          <w:tcPr>
            <w:tcW w:w="2835" w:type="dxa"/>
            <w:tcBorders>
              <w:top w:val="single" w:sz="4" w:space="0" w:color="auto"/>
              <w:left w:val="nil"/>
              <w:bottom w:val="single" w:sz="4" w:space="0" w:color="auto"/>
              <w:right w:val="single" w:sz="4" w:space="0" w:color="auto"/>
            </w:tcBorders>
            <w:shd w:val="clear" w:color="000000" w:fill="D9D9D9"/>
            <w:vAlign w:val="bottom"/>
            <w:hideMark/>
          </w:tcPr>
          <w:p w14:paraId="306F8F6E"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Еквивалентен отоплителен уред на пелети</w:t>
            </w:r>
          </w:p>
        </w:tc>
        <w:tc>
          <w:tcPr>
            <w:tcW w:w="3263" w:type="dxa"/>
            <w:gridSpan w:val="3"/>
            <w:tcBorders>
              <w:top w:val="single" w:sz="4" w:space="0" w:color="auto"/>
              <w:left w:val="nil"/>
              <w:bottom w:val="single" w:sz="4" w:space="0" w:color="auto"/>
              <w:right w:val="single" w:sz="4" w:space="0" w:color="000000"/>
            </w:tcBorders>
            <w:shd w:val="clear" w:color="000000" w:fill="D9D9D9"/>
            <w:vAlign w:val="bottom"/>
            <w:hideMark/>
          </w:tcPr>
          <w:p w14:paraId="42DE473A" w14:textId="77777777" w:rsidR="00B97E1B" w:rsidRPr="00CB0FD3" w:rsidRDefault="00B97E1B" w:rsidP="00385662">
            <w:pPr>
              <w:spacing w:after="0"/>
              <w:jc w:val="center"/>
              <w:rPr>
                <w:rFonts w:eastAsia="Times New Roman"/>
                <w:b/>
                <w:bCs/>
                <w:iCs w:val="0"/>
                <w:color w:val="000000"/>
                <w:sz w:val="20"/>
                <w:szCs w:val="20"/>
              </w:rPr>
            </w:pPr>
            <w:r w:rsidRPr="00CB0FD3">
              <w:rPr>
                <w:rFonts w:eastAsia="Times New Roman"/>
                <w:b/>
                <w:bCs/>
                <w:iCs w:val="0"/>
                <w:color w:val="000000"/>
                <w:sz w:val="20"/>
                <w:szCs w:val="20"/>
              </w:rPr>
              <w:t>Спестени емисии ФПЧ</w:t>
            </w:r>
            <w:r w:rsidRPr="00CB0FD3">
              <w:rPr>
                <w:rFonts w:eastAsia="Times New Roman"/>
                <w:b/>
                <w:bCs/>
                <w:iCs w:val="0"/>
                <w:color w:val="000000"/>
                <w:sz w:val="20"/>
                <w:szCs w:val="20"/>
                <w:vertAlign w:val="subscript"/>
              </w:rPr>
              <w:t>10</w:t>
            </w:r>
            <w:r w:rsidRPr="00CB0FD3">
              <w:rPr>
                <w:rFonts w:eastAsia="Times New Roman"/>
                <w:b/>
                <w:bCs/>
                <w:iCs w:val="0"/>
                <w:color w:val="000000"/>
                <w:sz w:val="20"/>
                <w:szCs w:val="20"/>
              </w:rPr>
              <w:t xml:space="preserve"> след смяната на старите печки и котли на дърва с пелетни (кг/год.)</w:t>
            </w:r>
          </w:p>
        </w:tc>
        <w:tc>
          <w:tcPr>
            <w:tcW w:w="2265" w:type="dxa"/>
            <w:tcBorders>
              <w:top w:val="single" w:sz="4" w:space="0" w:color="auto"/>
              <w:left w:val="nil"/>
              <w:bottom w:val="single" w:sz="4" w:space="0" w:color="auto"/>
              <w:right w:val="single" w:sz="4" w:space="0" w:color="auto"/>
            </w:tcBorders>
            <w:shd w:val="clear" w:color="000000" w:fill="D9D9D9"/>
            <w:vAlign w:val="bottom"/>
            <w:hideMark/>
          </w:tcPr>
          <w:p w14:paraId="645F54DC" w14:textId="77777777" w:rsidR="00B97E1B" w:rsidRPr="00CB0FD3" w:rsidRDefault="00B97E1B">
            <w:pPr>
              <w:spacing w:after="0"/>
              <w:jc w:val="left"/>
              <w:rPr>
                <w:rFonts w:eastAsia="Times New Roman"/>
                <w:b/>
                <w:bCs/>
                <w:iCs w:val="0"/>
                <w:color w:val="000000"/>
                <w:sz w:val="20"/>
                <w:szCs w:val="20"/>
              </w:rPr>
            </w:pPr>
            <w:r w:rsidRPr="00CB0FD3">
              <w:rPr>
                <w:rFonts w:eastAsia="Times New Roman"/>
                <w:b/>
                <w:bCs/>
                <w:iCs w:val="0"/>
                <w:color w:val="000000"/>
                <w:sz w:val="20"/>
                <w:szCs w:val="20"/>
              </w:rPr>
              <w:t>Еквивалентен отоплителен уред на газ</w:t>
            </w:r>
          </w:p>
        </w:tc>
        <w:tc>
          <w:tcPr>
            <w:tcW w:w="2977" w:type="dxa"/>
            <w:gridSpan w:val="3"/>
            <w:tcBorders>
              <w:top w:val="single" w:sz="4" w:space="0" w:color="auto"/>
              <w:left w:val="nil"/>
              <w:bottom w:val="single" w:sz="4" w:space="0" w:color="auto"/>
              <w:right w:val="single" w:sz="4" w:space="0" w:color="000000"/>
            </w:tcBorders>
            <w:shd w:val="clear" w:color="000000" w:fill="D9D9D9"/>
            <w:vAlign w:val="bottom"/>
            <w:hideMark/>
          </w:tcPr>
          <w:p w14:paraId="38475F21" w14:textId="77777777" w:rsidR="00B97E1B" w:rsidRPr="00CB0FD3" w:rsidRDefault="00B97E1B">
            <w:pPr>
              <w:spacing w:after="0"/>
              <w:jc w:val="center"/>
              <w:rPr>
                <w:rFonts w:eastAsia="Times New Roman"/>
                <w:b/>
                <w:bCs/>
                <w:iCs w:val="0"/>
                <w:color w:val="000000"/>
                <w:sz w:val="20"/>
                <w:szCs w:val="20"/>
              </w:rPr>
            </w:pPr>
            <w:r w:rsidRPr="00CB0FD3">
              <w:rPr>
                <w:rFonts w:eastAsia="Times New Roman"/>
                <w:b/>
                <w:bCs/>
                <w:iCs w:val="0"/>
                <w:color w:val="000000"/>
                <w:sz w:val="20"/>
                <w:szCs w:val="20"/>
              </w:rPr>
              <w:t>Спестени емисии ФПЧ</w:t>
            </w:r>
            <w:r w:rsidRPr="00CB0FD3">
              <w:rPr>
                <w:rFonts w:eastAsia="Times New Roman"/>
                <w:b/>
                <w:bCs/>
                <w:iCs w:val="0"/>
                <w:color w:val="000000"/>
                <w:sz w:val="20"/>
                <w:szCs w:val="20"/>
                <w:vertAlign w:val="subscript"/>
              </w:rPr>
              <w:t>10</w:t>
            </w:r>
            <w:r w:rsidRPr="00CB0FD3">
              <w:rPr>
                <w:rFonts w:eastAsia="Times New Roman"/>
                <w:b/>
                <w:bCs/>
                <w:iCs w:val="0"/>
                <w:color w:val="000000"/>
                <w:sz w:val="20"/>
                <w:szCs w:val="20"/>
              </w:rPr>
              <w:t xml:space="preserve"> след смяната на старите печки и котли с отопление на дърва с отопление на газ (кг/год.)</w:t>
            </w:r>
          </w:p>
        </w:tc>
      </w:tr>
      <w:tr w:rsidR="009C7C3F" w:rsidRPr="00CB0FD3" w14:paraId="1815A485" w14:textId="77777777" w:rsidTr="00385662">
        <w:trPr>
          <w:tblHeader/>
        </w:trPr>
        <w:tc>
          <w:tcPr>
            <w:tcW w:w="3134" w:type="dxa"/>
            <w:vMerge/>
            <w:tcBorders>
              <w:top w:val="single" w:sz="4" w:space="0" w:color="auto"/>
              <w:left w:val="single" w:sz="4" w:space="0" w:color="auto"/>
              <w:bottom w:val="single" w:sz="4" w:space="0" w:color="000000"/>
              <w:right w:val="single" w:sz="4" w:space="0" w:color="auto"/>
            </w:tcBorders>
            <w:vAlign w:val="center"/>
            <w:hideMark/>
          </w:tcPr>
          <w:p w14:paraId="54068E50" w14:textId="77777777" w:rsidR="00B97E1B" w:rsidRPr="00CB0FD3" w:rsidRDefault="00B97E1B" w:rsidP="00385662">
            <w:pPr>
              <w:spacing w:after="0"/>
              <w:jc w:val="left"/>
              <w:rPr>
                <w:rFonts w:eastAsia="Times New Roman"/>
                <w:b/>
                <w:bCs/>
                <w:iCs w:val="0"/>
                <w:color w:val="000000"/>
                <w:sz w:val="20"/>
                <w:szCs w:val="20"/>
              </w:rPr>
            </w:pPr>
          </w:p>
        </w:tc>
        <w:tc>
          <w:tcPr>
            <w:tcW w:w="2835" w:type="dxa"/>
            <w:tcBorders>
              <w:top w:val="nil"/>
              <w:left w:val="nil"/>
              <w:bottom w:val="single" w:sz="4" w:space="0" w:color="auto"/>
              <w:right w:val="single" w:sz="4" w:space="0" w:color="auto"/>
            </w:tcBorders>
            <w:shd w:val="clear" w:color="000000" w:fill="D9D9D9"/>
            <w:vAlign w:val="bottom"/>
            <w:hideMark/>
          </w:tcPr>
          <w:p w14:paraId="1A8E69C2"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1134" w:type="dxa"/>
            <w:tcBorders>
              <w:top w:val="nil"/>
              <w:left w:val="nil"/>
              <w:bottom w:val="single" w:sz="4" w:space="0" w:color="auto"/>
              <w:right w:val="single" w:sz="4" w:space="0" w:color="auto"/>
            </w:tcBorders>
            <w:shd w:val="clear" w:color="000000" w:fill="D9D9D9"/>
            <w:vAlign w:val="bottom"/>
            <w:hideMark/>
          </w:tcPr>
          <w:p w14:paraId="647BF105"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1134" w:type="dxa"/>
            <w:tcBorders>
              <w:top w:val="nil"/>
              <w:left w:val="nil"/>
              <w:bottom w:val="single" w:sz="4" w:space="0" w:color="auto"/>
              <w:right w:val="single" w:sz="4" w:space="0" w:color="auto"/>
            </w:tcBorders>
            <w:shd w:val="clear" w:color="000000" w:fill="D9D9D9"/>
            <w:vAlign w:val="bottom"/>
            <w:hideMark/>
          </w:tcPr>
          <w:p w14:paraId="01DA39D7"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995" w:type="dxa"/>
            <w:tcBorders>
              <w:top w:val="nil"/>
              <w:left w:val="nil"/>
              <w:bottom w:val="single" w:sz="4" w:space="0" w:color="auto"/>
              <w:right w:val="single" w:sz="4" w:space="0" w:color="auto"/>
            </w:tcBorders>
            <w:shd w:val="clear" w:color="000000" w:fill="D9D9D9"/>
            <w:vAlign w:val="bottom"/>
            <w:hideMark/>
          </w:tcPr>
          <w:p w14:paraId="2BE9AB99"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c>
          <w:tcPr>
            <w:tcW w:w="2265" w:type="dxa"/>
            <w:tcBorders>
              <w:top w:val="nil"/>
              <w:left w:val="nil"/>
              <w:bottom w:val="single" w:sz="4" w:space="0" w:color="auto"/>
              <w:right w:val="single" w:sz="4" w:space="0" w:color="auto"/>
            </w:tcBorders>
            <w:shd w:val="clear" w:color="000000" w:fill="D9D9D9"/>
            <w:vAlign w:val="bottom"/>
            <w:hideMark/>
          </w:tcPr>
          <w:p w14:paraId="3E68D2CB"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bottom"/>
            <w:hideMark/>
          </w:tcPr>
          <w:p w14:paraId="566B87CB"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10 ч.</w:t>
            </w:r>
          </w:p>
        </w:tc>
        <w:tc>
          <w:tcPr>
            <w:tcW w:w="993" w:type="dxa"/>
            <w:tcBorders>
              <w:top w:val="nil"/>
              <w:left w:val="nil"/>
              <w:bottom w:val="single" w:sz="4" w:space="0" w:color="auto"/>
              <w:right w:val="single" w:sz="4" w:space="0" w:color="auto"/>
            </w:tcBorders>
            <w:shd w:val="clear" w:color="000000" w:fill="D9D9D9"/>
            <w:vAlign w:val="bottom"/>
            <w:hideMark/>
          </w:tcPr>
          <w:p w14:paraId="76454C9C"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16 ч.</w:t>
            </w:r>
          </w:p>
        </w:tc>
        <w:tc>
          <w:tcPr>
            <w:tcW w:w="992" w:type="dxa"/>
            <w:tcBorders>
              <w:top w:val="nil"/>
              <w:left w:val="nil"/>
              <w:bottom w:val="single" w:sz="4" w:space="0" w:color="auto"/>
              <w:right w:val="single" w:sz="4" w:space="0" w:color="auto"/>
            </w:tcBorders>
            <w:shd w:val="clear" w:color="000000" w:fill="D9D9D9"/>
            <w:vAlign w:val="bottom"/>
            <w:hideMark/>
          </w:tcPr>
          <w:p w14:paraId="5B990304" w14:textId="77777777" w:rsidR="00B97E1B" w:rsidRPr="00CB0FD3" w:rsidRDefault="00B97E1B" w:rsidP="00385662">
            <w:pPr>
              <w:spacing w:after="0"/>
              <w:jc w:val="left"/>
              <w:rPr>
                <w:rFonts w:eastAsia="Times New Roman"/>
                <w:b/>
                <w:bCs/>
                <w:iCs w:val="0"/>
                <w:color w:val="000000"/>
                <w:sz w:val="20"/>
                <w:szCs w:val="20"/>
              </w:rPr>
            </w:pPr>
            <w:r w:rsidRPr="00CB0FD3">
              <w:rPr>
                <w:rFonts w:eastAsia="Times New Roman"/>
                <w:b/>
                <w:bCs/>
                <w:iCs w:val="0"/>
                <w:color w:val="000000"/>
                <w:sz w:val="20"/>
                <w:szCs w:val="20"/>
              </w:rPr>
              <w:t>при 24 ч.</w:t>
            </w:r>
          </w:p>
        </w:tc>
      </w:tr>
      <w:tr w:rsidR="009C7C3F" w:rsidRPr="00CB0FD3" w14:paraId="698F2E04"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15543A8"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0F11467F"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1134" w:type="dxa"/>
            <w:tcBorders>
              <w:top w:val="nil"/>
              <w:left w:val="nil"/>
              <w:bottom w:val="single" w:sz="4" w:space="0" w:color="auto"/>
              <w:right w:val="single" w:sz="4" w:space="0" w:color="auto"/>
            </w:tcBorders>
            <w:shd w:val="clear" w:color="auto" w:fill="auto"/>
            <w:noWrap/>
            <w:vAlign w:val="bottom"/>
            <w:hideMark/>
          </w:tcPr>
          <w:p w14:paraId="24CA2E09"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13.48</w:t>
            </w:r>
          </w:p>
        </w:tc>
        <w:tc>
          <w:tcPr>
            <w:tcW w:w="1134" w:type="dxa"/>
            <w:tcBorders>
              <w:top w:val="nil"/>
              <w:left w:val="nil"/>
              <w:bottom w:val="single" w:sz="4" w:space="0" w:color="auto"/>
              <w:right w:val="single" w:sz="4" w:space="0" w:color="auto"/>
            </w:tcBorders>
            <w:shd w:val="clear" w:color="auto" w:fill="auto"/>
            <w:noWrap/>
            <w:vAlign w:val="bottom"/>
            <w:hideMark/>
          </w:tcPr>
          <w:p w14:paraId="7B54D613"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19.20</w:t>
            </w:r>
          </w:p>
        </w:tc>
        <w:tc>
          <w:tcPr>
            <w:tcW w:w="995" w:type="dxa"/>
            <w:tcBorders>
              <w:top w:val="nil"/>
              <w:left w:val="nil"/>
              <w:bottom w:val="single" w:sz="4" w:space="0" w:color="auto"/>
              <w:right w:val="single" w:sz="4" w:space="0" w:color="auto"/>
            </w:tcBorders>
            <w:shd w:val="clear" w:color="auto" w:fill="auto"/>
            <w:noWrap/>
            <w:vAlign w:val="bottom"/>
            <w:hideMark/>
          </w:tcPr>
          <w:p w14:paraId="00A589B2"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22.90</w:t>
            </w:r>
          </w:p>
        </w:tc>
        <w:tc>
          <w:tcPr>
            <w:tcW w:w="2265" w:type="dxa"/>
            <w:tcBorders>
              <w:top w:val="nil"/>
              <w:left w:val="nil"/>
              <w:bottom w:val="single" w:sz="4" w:space="0" w:color="auto"/>
              <w:right w:val="single" w:sz="4" w:space="0" w:color="auto"/>
            </w:tcBorders>
            <w:shd w:val="clear" w:color="auto" w:fill="auto"/>
            <w:vAlign w:val="bottom"/>
            <w:hideMark/>
          </w:tcPr>
          <w:p w14:paraId="69A02FA1" w14:textId="77777777" w:rsidR="00F1789E" w:rsidRPr="00CB0FD3" w:rsidRDefault="00F1789E">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415015A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14.01</w:t>
            </w:r>
          </w:p>
        </w:tc>
        <w:tc>
          <w:tcPr>
            <w:tcW w:w="993" w:type="dxa"/>
            <w:tcBorders>
              <w:top w:val="nil"/>
              <w:left w:val="nil"/>
              <w:bottom w:val="single" w:sz="4" w:space="0" w:color="auto"/>
              <w:right w:val="single" w:sz="4" w:space="0" w:color="auto"/>
            </w:tcBorders>
            <w:shd w:val="clear" w:color="auto" w:fill="auto"/>
            <w:noWrap/>
            <w:vAlign w:val="bottom"/>
            <w:hideMark/>
          </w:tcPr>
          <w:p w14:paraId="385B3E4C"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19.96</w:t>
            </w:r>
          </w:p>
        </w:tc>
        <w:tc>
          <w:tcPr>
            <w:tcW w:w="992" w:type="dxa"/>
            <w:tcBorders>
              <w:top w:val="nil"/>
              <w:left w:val="nil"/>
              <w:bottom w:val="single" w:sz="4" w:space="0" w:color="auto"/>
              <w:right w:val="single" w:sz="4" w:space="0" w:color="auto"/>
            </w:tcBorders>
            <w:shd w:val="clear" w:color="auto" w:fill="auto"/>
            <w:noWrap/>
            <w:vAlign w:val="bottom"/>
            <w:hideMark/>
          </w:tcPr>
          <w:p w14:paraId="1F71BDE8"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23.80</w:t>
            </w:r>
          </w:p>
        </w:tc>
      </w:tr>
      <w:tr w:rsidR="009C7C3F" w:rsidRPr="00CB0FD3" w14:paraId="2E66D463"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4E54D42"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5BD1B5D7"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1134" w:type="dxa"/>
            <w:tcBorders>
              <w:top w:val="nil"/>
              <w:left w:val="nil"/>
              <w:bottom w:val="single" w:sz="4" w:space="0" w:color="auto"/>
              <w:right w:val="single" w:sz="4" w:space="0" w:color="auto"/>
            </w:tcBorders>
            <w:shd w:val="clear" w:color="auto" w:fill="auto"/>
            <w:noWrap/>
            <w:vAlign w:val="bottom"/>
            <w:hideMark/>
          </w:tcPr>
          <w:p w14:paraId="1739E348"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15.66</w:t>
            </w:r>
          </w:p>
        </w:tc>
        <w:tc>
          <w:tcPr>
            <w:tcW w:w="1134" w:type="dxa"/>
            <w:tcBorders>
              <w:top w:val="nil"/>
              <w:left w:val="nil"/>
              <w:bottom w:val="single" w:sz="4" w:space="0" w:color="auto"/>
              <w:right w:val="single" w:sz="4" w:space="0" w:color="auto"/>
            </w:tcBorders>
            <w:shd w:val="clear" w:color="auto" w:fill="auto"/>
            <w:noWrap/>
            <w:vAlign w:val="bottom"/>
            <w:hideMark/>
          </w:tcPr>
          <w:p w14:paraId="22D1036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22.48</w:t>
            </w:r>
          </w:p>
        </w:tc>
        <w:tc>
          <w:tcPr>
            <w:tcW w:w="995" w:type="dxa"/>
            <w:tcBorders>
              <w:top w:val="nil"/>
              <w:left w:val="nil"/>
              <w:bottom w:val="single" w:sz="4" w:space="0" w:color="auto"/>
              <w:right w:val="single" w:sz="4" w:space="0" w:color="auto"/>
            </w:tcBorders>
            <w:shd w:val="clear" w:color="auto" w:fill="auto"/>
            <w:noWrap/>
            <w:vAlign w:val="bottom"/>
            <w:hideMark/>
          </w:tcPr>
          <w:p w14:paraId="477C030C"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27.28</w:t>
            </w:r>
          </w:p>
        </w:tc>
        <w:tc>
          <w:tcPr>
            <w:tcW w:w="2265" w:type="dxa"/>
            <w:tcBorders>
              <w:top w:val="nil"/>
              <w:left w:val="nil"/>
              <w:bottom w:val="single" w:sz="4" w:space="0" w:color="auto"/>
              <w:right w:val="single" w:sz="4" w:space="0" w:color="auto"/>
            </w:tcBorders>
            <w:shd w:val="clear" w:color="auto" w:fill="auto"/>
            <w:vAlign w:val="bottom"/>
            <w:hideMark/>
          </w:tcPr>
          <w:p w14:paraId="7B8DB687"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06A04AB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16.28</w:t>
            </w:r>
          </w:p>
        </w:tc>
        <w:tc>
          <w:tcPr>
            <w:tcW w:w="993" w:type="dxa"/>
            <w:tcBorders>
              <w:top w:val="nil"/>
              <w:left w:val="nil"/>
              <w:bottom w:val="single" w:sz="4" w:space="0" w:color="auto"/>
              <w:right w:val="single" w:sz="4" w:space="0" w:color="auto"/>
            </w:tcBorders>
            <w:shd w:val="clear" w:color="auto" w:fill="auto"/>
            <w:noWrap/>
            <w:vAlign w:val="bottom"/>
            <w:hideMark/>
          </w:tcPr>
          <w:p w14:paraId="4E5EF0B9"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23.37</w:t>
            </w:r>
          </w:p>
        </w:tc>
        <w:tc>
          <w:tcPr>
            <w:tcW w:w="992" w:type="dxa"/>
            <w:tcBorders>
              <w:top w:val="nil"/>
              <w:left w:val="nil"/>
              <w:bottom w:val="single" w:sz="4" w:space="0" w:color="auto"/>
              <w:right w:val="single" w:sz="4" w:space="0" w:color="auto"/>
            </w:tcBorders>
            <w:shd w:val="clear" w:color="auto" w:fill="auto"/>
            <w:noWrap/>
            <w:vAlign w:val="bottom"/>
            <w:hideMark/>
          </w:tcPr>
          <w:p w14:paraId="2B45C36C"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28.37</w:t>
            </w:r>
          </w:p>
        </w:tc>
      </w:tr>
      <w:tr w:rsidR="009C7C3F" w:rsidRPr="00CB0FD3" w14:paraId="4884FEAC"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9EE9EC0"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124CFBDA"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1134" w:type="dxa"/>
            <w:tcBorders>
              <w:top w:val="nil"/>
              <w:left w:val="nil"/>
              <w:bottom w:val="single" w:sz="4" w:space="0" w:color="auto"/>
              <w:right w:val="single" w:sz="4" w:space="0" w:color="auto"/>
            </w:tcBorders>
            <w:shd w:val="clear" w:color="auto" w:fill="auto"/>
            <w:noWrap/>
            <w:vAlign w:val="bottom"/>
            <w:hideMark/>
          </w:tcPr>
          <w:p w14:paraId="2E66945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17.23</w:t>
            </w:r>
          </w:p>
        </w:tc>
        <w:tc>
          <w:tcPr>
            <w:tcW w:w="1134" w:type="dxa"/>
            <w:tcBorders>
              <w:top w:val="nil"/>
              <w:left w:val="nil"/>
              <w:bottom w:val="single" w:sz="4" w:space="0" w:color="auto"/>
              <w:right w:val="single" w:sz="4" w:space="0" w:color="auto"/>
            </w:tcBorders>
            <w:shd w:val="clear" w:color="auto" w:fill="auto"/>
            <w:noWrap/>
            <w:vAlign w:val="bottom"/>
            <w:hideMark/>
          </w:tcPr>
          <w:p w14:paraId="3055A5A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24.24</w:t>
            </w:r>
          </w:p>
        </w:tc>
        <w:tc>
          <w:tcPr>
            <w:tcW w:w="995" w:type="dxa"/>
            <w:tcBorders>
              <w:top w:val="nil"/>
              <w:left w:val="nil"/>
              <w:bottom w:val="single" w:sz="4" w:space="0" w:color="auto"/>
              <w:right w:val="single" w:sz="4" w:space="0" w:color="auto"/>
            </w:tcBorders>
            <w:shd w:val="clear" w:color="auto" w:fill="auto"/>
            <w:noWrap/>
            <w:vAlign w:val="bottom"/>
            <w:hideMark/>
          </w:tcPr>
          <w:p w14:paraId="60C09530"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28.02</w:t>
            </w:r>
          </w:p>
        </w:tc>
        <w:tc>
          <w:tcPr>
            <w:tcW w:w="2265" w:type="dxa"/>
            <w:tcBorders>
              <w:top w:val="nil"/>
              <w:left w:val="nil"/>
              <w:bottom w:val="single" w:sz="4" w:space="0" w:color="auto"/>
              <w:right w:val="single" w:sz="4" w:space="0" w:color="auto"/>
            </w:tcBorders>
            <w:shd w:val="clear" w:color="auto" w:fill="auto"/>
            <w:vAlign w:val="bottom"/>
            <w:hideMark/>
          </w:tcPr>
          <w:p w14:paraId="57284201"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3E790BF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17.91</w:t>
            </w:r>
          </w:p>
        </w:tc>
        <w:tc>
          <w:tcPr>
            <w:tcW w:w="993" w:type="dxa"/>
            <w:tcBorders>
              <w:top w:val="nil"/>
              <w:left w:val="nil"/>
              <w:bottom w:val="single" w:sz="4" w:space="0" w:color="auto"/>
              <w:right w:val="single" w:sz="4" w:space="0" w:color="auto"/>
            </w:tcBorders>
            <w:shd w:val="clear" w:color="auto" w:fill="auto"/>
            <w:noWrap/>
            <w:vAlign w:val="bottom"/>
            <w:hideMark/>
          </w:tcPr>
          <w:p w14:paraId="44CCAFEA"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25.20</w:t>
            </w:r>
          </w:p>
        </w:tc>
        <w:tc>
          <w:tcPr>
            <w:tcW w:w="992" w:type="dxa"/>
            <w:tcBorders>
              <w:top w:val="nil"/>
              <w:left w:val="nil"/>
              <w:bottom w:val="single" w:sz="4" w:space="0" w:color="auto"/>
              <w:right w:val="single" w:sz="4" w:space="0" w:color="auto"/>
            </w:tcBorders>
            <w:shd w:val="clear" w:color="auto" w:fill="auto"/>
            <w:noWrap/>
            <w:vAlign w:val="bottom"/>
            <w:hideMark/>
          </w:tcPr>
          <w:p w14:paraId="7B856BC9"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29.13</w:t>
            </w:r>
          </w:p>
        </w:tc>
      </w:tr>
      <w:tr w:rsidR="009C7C3F" w:rsidRPr="00CB0FD3" w14:paraId="06ADF79F"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12AE1AE"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552097D7"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1134" w:type="dxa"/>
            <w:tcBorders>
              <w:top w:val="nil"/>
              <w:left w:val="nil"/>
              <w:bottom w:val="single" w:sz="4" w:space="0" w:color="auto"/>
              <w:right w:val="single" w:sz="4" w:space="0" w:color="auto"/>
            </w:tcBorders>
            <w:shd w:val="clear" w:color="auto" w:fill="auto"/>
            <w:noWrap/>
            <w:vAlign w:val="bottom"/>
            <w:hideMark/>
          </w:tcPr>
          <w:p w14:paraId="5E6E05D2"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19.87</w:t>
            </w:r>
          </w:p>
        </w:tc>
        <w:tc>
          <w:tcPr>
            <w:tcW w:w="1134" w:type="dxa"/>
            <w:tcBorders>
              <w:top w:val="nil"/>
              <w:left w:val="nil"/>
              <w:bottom w:val="single" w:sz="4" w:space="0" w:color="auto"/>
              <w:right w:val="single" w:sz="4" w:space="0" w:color="auto"/>
            </w:tcBorders>
            <w:shd w:val="clear" w:color="auto" w:fill="auto"/>
            <w:noWrap/>
            <w:vAlign w:val="bottom"/>
            <w:hideMark/>
          </w:tcPr>
          <w:p w14:paraId="3DE226A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27.38</w:t>
            </w:r>
          </w:p>
        </w:tc>
        <w:tc>
          <w:tcPr>
            <w:tcW w:w="995" w:type="dxa"/>
            <w:tcBorders>
              <w:top w:val="nil"/>
              <w:left w:val="nil"/>
              <w:bottom w:val="single" w:sz="4" w:space="0" w:color="auto"/>
              <w:right w:val="single" w:sz="4" w:space="0" w:color="auto"/>
            </w:tcBorders>
            <w:shd w:val="clear" w:color="auto" w:fill="auto"/>
            <w:noWrap/>
            <w:vAlign w:val="bottom"/>
            <w:hideMark/>
          </w:tcPr>
          <w:p w14:paraId="27F1949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30.04</w:t>
            </w:r>
          </w:p>
        </w:tc>
        <w:tc>
          <w:tcPr>
            <w:tcW w:w="2265" w:type="dxa"/>
            <w:tcBorders>
              <w:top w:val="nil"/>
              <w:left w:val="nil"/>
              <w:bottom w:val="single" w:sz="4" w:space="0" w:color="auto"/>
              <w:right w:val="single" w:sz="4" w:space="0" w:color="auto"/>
            </w:tcBorders>
            <w:shd w:val="clear" w:color="auto" w:fill="auto"/>
            <w:vAlign w:val="bottom"/>
            <w:hideMark/>
          </w:tcPr>
          <w:p w14:paraId="79DDEFA4"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523F6CC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20.66</w:t>
            </w:r>
          </w:p>
        </w:tc>
        <w:tc>
          <w:tcPr>
            <w:tcW w:w="993" w:type="dxa"/>
            <w:tcBorders>
              <w:top w:val="nil"/>
              <w:left w:val="nil"/>
              <w:bottom w:val="single" w:sz="4" w:space="0" w:color="auto"/>
              <w:right w:val="single" w:sz="4" w:space="0" w:color="auto"/>
            </w:tcBorders>
            <w:shd w:val="clear" w:color="auto" w:fill="auto"/>
            <w:noWrap/>
            <w:vAlign w:val="bottom"/>
            <w:hideMark/>
          </w:tcPr>
          <w:p w14:paraId="663CCE0E"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28.47</w:t>
            </w:r>
          </w:p>
        </w:tc>
        <w:tc>
          <w:tcPr>
            <w:tcW w:w="992" w:type="dxa"/>
            <w:tcBorders>
              <w:top w:val="nil"/>
              <w:left w:val="nil"/>
              <w:bottom w:val="single" w:sz="4" w:space="0" w:color="auto"/>
              <w:right w:val="single" w:sz="4" w:space="0" w:color="auto"/>
            </w:tcBorders>
            <w:shd w:val="clear" w:color="auto" w:fill="auto"/>
            <w:noWrap/>
            <w:vAlign w:val="bottom"/>
            <w:hideMark/>
          </w:tcPr>
          <w:p w14:paraId="45B9DF0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31.24</w:t>
            </w:r>
          </w:p>
        </w:tc>
      </w:tr>
      <w:tr w:rsidR="009C7C3F" w:rsidRPr="00CB0FD3" w14:paraId="253D15B6"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B014DB3"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5C0EBC0B"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1134" w:type="dxa"/>
            <w:tcBorders>
              <w:top w:val="nil"/>
              <w:left w:val="nil"/>
              <w:bottom w:val="single" w:sz="4" w:space="0" w:color="auto"/>
              <w:right w:val="single" w:sz="4" w:space="0" w:color="auto"/>
            </w:tcBorders>
            <w:shd w:val="clear" w:color="auto" w:fill="auto"/>
            <w:noWrap/>
            <w:vAlign w:val="bottom"/>
            <w:hideMark/>
          </w:tcPr>
          <w:p w14:paraId="3C50E10A"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21.16</w:t>
            </w:r>
          </w:p>
        </w:tc>
        <w:tc>
          <w:tcPr>
            <w:tcW w:w="1134" w:type="dxa"/>
            <w:tcBorders>
              <w:top w:val="nil"/>
              <w:left w:val="nil"/>
              <w:bottom w:val="single" w:sz="4" w:space="0" w:color="auto"/>
              <w:right w:val="single" w:sz="4" w:space="0" w:color="auto"/>
            </w:tcBorders>
            <w:shd w:val="clear" w:color="auto" w:fill="auto"/>
            <w:noWrap/>
            <w:vAlign w:val="bottom"/>
            <w:hideMark/>
          </w:tcPr>
          <w:p w14:paraId="05D61DD2"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30.27</w:t>
            </w:r>
          </w:p>
        </w:tc>
        <w:tc>
          <w:tcPr>
            <w:tcW w:w="995" w:type="dxa"/>
            <w:tcBorders>
              <w:top w:val="nil"/>
              <w:left w:val="nil"/>
              <w:bottom w:val="single" w:sz="4" w:space="0" w:color="auto"/>
              <w:right w:val="single" w:sz="4" w:space="0" w:color="auto"/>
            </w:tcBorders>
            <w:shd w:val="clear" w:color="auto" w:fill="auto"/>
            <w:noWrap/>
            <w:vAlign w:val="bottom"/>
            <w:hideMark/>
          </w:tcPr>
          <w:p w14:paraId="0242A4F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36.43</w:t>
            </w:r>
          </w:p>
        </w:tc>
        <w:tc>
          <w:tcPr>
            <w:tcW w:w="2265" w:type="dxa"/>
            <w:tcBorders>
              <w:top w:val="nil"/>
              <w:left w:val="nil"/>
              <w:bottom w:val="single" w:sz="4" w:space="0" w:color="auto"/>
              <w:right w:val="single" w:sz="4" w:space="0" w:color="auto"/>
            </w:tcBorders>
            <w:shd w:val="clear" w:color="auto" w:fill="auto"/>
            <w:vAlign w:val="bottom"/>
            <w:hideMark/>
          </w:tcPr>
          <w:p w14:paraId="51BF1029"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29DBE7D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22.00</w:t>
            </w:r>
          </w:p>
        </w:tc>
        <w:tc>
          <w:tcPr>
            <w:tcW w:w="993" w:type="dxa"/>
            <w:tcBorders>
              <w:top w:val="nil"/>
              <w:left w:val="nil"/>
              <w:bottom w:val="single" w:sz="4" w:space="0" w:color="auto"/>
              <w:right w:val="single" w:sz="4" w:space="0" w:color="auto"/>
            </w:tcBorders>
            <w:shd w:val="clear" w:color="auto" w:fill="auto"/>
            <w:noWrap/>
            <w:vAlign w:val="bottom"/>
            <w:hideMark/>
          </w:tcPr>
          <w:p w14:paraId="7459DFA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31.47</w:t>
            </w:r>
          </w:p>
        </w:tc>
        <w:tc>
          <w:tcPr>
            <w:tcW w:w="992" w:type="dxa"/>
            <w:tcBorders>
              <w:top w:val="nil"/>
              <w:left w:val="nil"/>
              <w:bottom w:val="single" w:sz="4" w:space="0" w:color="auto"/>
              <w:right w:val="single" w:sz="4" w:space="0" w:color="auto"/>
            </w:tcBorders>
            <w:shd w:val="clear" w:color="auto" w:fill="auto"/>
            <w:noWrap/>
            <w:vAlign w:val="bottom"/>
            <w:hideMark/>
          </w:tcPr>
          <w:p w14:paraId="36E5B42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37.87</w:t>
            </w:r>
          </w:p>
        </w:tc>
      </w:tr>
      <w:tr w:rsidR="009C7C3F" w:rsidRPr="00CB0FD3" w14:paraId="4FFEEDE8"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3769CEB"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686EA6E1"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1134" w:type="dxa"/>
            <w:tcBorders>
              <w:top w:val="nil"/>
              <w:left w:val="nil"/>
              <w:bottom w:val="single" w:sz="4" w:space="0" w:color="auto"/>
              <w:right w:val="single" w:sz="4" w:space="0" w:color="auto"/>
            </w:tcBorders>
            <w:shd w:val="clear" w:color="auto" w:fill="auto"/>
            <w:noWrap/>
            <w:vAlign w:val="bottom"/>
            <w:hideMark/>
          </w:tcPr>
          <w:p w14:paraId="7804F8D3"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30.10</w:t>
            </w:r>
          </w:p>
        </w:tc>
        <w:tc>
          <w:tcPr>
            <w:tcW w:w="1134" w:type="dxa"/>
            <w:tcBorders>
              <w:top w:val="nil"/>
              <w:left w:val="nil"/>
              <w:bottom w:val="single" w:sz="4" w:space="0" w:color="auto"/>
              <w:right w:val="single" w:sz="4" w:space="0" w:color="auto"/>
            </w:tcBorders>
            <w:shd w:val="clear" w:color="auto" w:fill="auto"/>
            <w:noWrap/>
            <w:vAlign w:val="bottom"/>
            <w:hideMark/>
          </w:tcPr>
          <w:p w14:paraId="71CAB6DA"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42.78</w:t>
            </w:r>
          </w:p>
        </w:tc>
        <w:tc>
          <w:tcPr>
            <w:tcW w:w="995" w:type="dxa"/>
            <w:tcBorders>
              <w:top w:val="nil"/>
              <w:left w:val="nil"/>
              <w:bottom w:val="single" w:sz="4" w:space="0" w:color="auto"/>
              <w:right w:val="single" w:sz="4" w:space="0" w:color="auto"/>
            </w:tcBorders>
            <w:shd w:val="clear" w:color="auto" w:fill="auto"/>
            <w:noWrap/>
            <w:vAlign w:val="bottom"/>
            <w:hideMark/>
          </w:tcPr>
          <w:p w14:paraId="08D5C14F"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50.75</w:t>
            </w:r>
          </w:p>
        </w:tc>
        <w:tc>
          <w:tcPr>
            <w:tcW w:w="2265" w:type="dxa"/>
            <w:tcBorders>
              <w:top w:val="nil"/>
              <w:left w:val="nil"/>
              <w:bottom w:val="single" w:sz="4" w:space="0" w:color="auto"/>
              <w:right w:val="single" w:sz="4" w:space="0" w:color="auto"/>
            </w:tcBorders>
            <w:shd w:val="clear" w:color="auto" w:fill="auto"/>
            <w:vAlign w:val="bottom"/>
            <w:hideMark/>
          </w:tcPr>
          <w:p w14:paraId="0B65ADC6"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56C82FA3"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31.29</w:t>
            </w:r>
          </w:p>
        </w:tc>
        <w:tc>
          <w:tcPr>
            <w:tcW w:w="993" w:type="dxa"/>
            <w:tcBorders>
              <w:top w:val="nil"/>
              <w:left w:val="nil"/>
              <w:bottom w:val="single" w:sz="4" w:space="0" w:color="auto"/>
              <w:right w:val="single" w:sz="4" w:space="0" w:color="auto"/>
            </w:tcBorders>
            <w:shd w:val="clear" w:color="auto" w:fill="auto"/>
            <w:noWrap/>
            <w:vAlign w:val="bottom"/>
            <w:hideMark/>
          </w:tcPr>
          <w:p w14:paraId="58D86E9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44.48</w:t>
            </w:r>
          </w:p>
        </w:tc>
        <w:tc>
          <w:tcPr>
            <w:tcW w:w="992" w:type="dxa"/>
            <w:tcBorders>
              <w:top w:val="nil"/>
              <w:left w:val="nil"/>
              <w:bottom w:val="single" w:sz="4" w:space="0" w:color="auto"/>
              <w:right w:val="single" w:sz="4" w:space="0" w:color="auto"/>
            </w:tcBorders>
            <w:shd w:val="clear" w:color="auto" w:fill="auto"/>
            <w:noWrap/>
            <w:vAlign w:val="bottom"/>
            <w:hideMark/>
          </w:tcPr>
          <w:p w14:paraId="02173954"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52.77</w:t>
            </w:r>
          </w:p>
        </w:tc>
      </w:tr>
      <w:tr w:rsidR="009C7C3F" w:rsidRPr="00CB0FD3" w14:paraId="1BF0092C"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1F9C570"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Конвенционална печка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6618103C"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1134" w:type="dxa"/>
            <w:tcBorders>
              <w:top w:val="nil"/>
              <w:left w:val="nil"/>
              <w:bottom w:val="single" w:sz="4" w:space="0" w:color="auto"/>
              <w:right w:val="single" w:sz="4" w:space="0" w:color="auto"/>
            </w:tcBorders>
            <w:shd w:val="clear" w:color="auto" w:fill="auto"/>
            <w:noWrap/>
            <w:vAlign w:val="bottom"/>
            <w:hideMark/>
          </w:tcPr>
          <w:p w14:paraId="4433B0A1"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36.75</w:t>
            </w:r>
          </w:p>
        </w:tc>
        <w:tc>
          <w:tcPr>
            <w:tcW w:w="1134" w:type="dxa"/>
            <w:tcBorders>
              <w:top w:val="nil"/>
              <w:left w:val="nil"/>
              <w:bottom w:val="single" w:sz="4" w:space="0" w:color="auto"/>
              <w:right w:val="single" w:sz="4" w:space="0" w:color="auto"/>
            </w:tcBorders>
            <w:shd w:val="clear" w:color="auto" w:fill="auto"/>
            <w:noWrap/>
            <w:vAlign w:val="bottom"/>
            <w:hideMark/>
          </w:tcPr>
          <w:p w14:paraId="0E0BF160"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50.22</w:t>
            </w:r>
          </w:p>
        </w:tc>
        <w:tc>
          <w:tcPr>
            <w:tcW w:w="995" w:type="dxa"/>
            <w:tcBorders>
              <w:top w:val="nil"/>
              <w:left w:val="nil"/>
              <w:bottom w:val="single" w:sz="4" w:space="0" w:color="auto"/>
              <w:right w:val="single" w:sz="4" w:space="0" w:color="auto"/>
            </w:tcBorders>
            <w:shd w:val="clear" w:color="auto" w:fill="auto"/>
            <w:noWrap/>
            <w:vAlign w:val="bottom"/>
            <w:hideMark/>
          </w:tcPr>
          <w:p w14:paraId="7B379E07"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53.87</w:t>
            </w:r>
          </w:p>
        </w:tc>
        <w:tc>
          <w:tcPr>
            <w:tcW w:w="2265" w:type="dxa"/>
            <w:tcBorders>
              <w:top w:val="nil"/>
              <w:left w:val="nil"/>
              <w:bottom w:val="single" w:sz="4" w:space="0" w:color="auto"/>
              <w:right w:val="single" w:sz="4" w:space="0" w:color="auto"/>
            </w:tcBorders>
            <w:shd w:val="clear" w:color="auto" w:fill="auto"/>
            <w:vAlign w:val="bottom"/>
            <w:hideMark/>
          </w:tcPr>
          <w:p w14:paraId="1FB66E8D"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34BBE260"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38.21</w:t>
            </w:r>
          </w:p>
        </w:tc>
        <w:tc>
          <w:tcPr>
            <w:tcW w:w="993" w:type="dxa"/>
            <w:tcBorders>
              <w:top w:val="nil"/>
              <w:left w:val="nil"/>
              <w:bottom w:val="single" w:sz="4" w:space="0" w:color="auto"/>
              <w:right w:val="single" w:sz="4" w:space="0" w:color="auto"/>
            </w:tcBorders>
            <w:shd w:val="clear" w:color="auto" w:fill="auto"/>
            <w:noWrap/>
            <w:vAlign w:val="bottom"/>
            <w:hideMark/>
          </w:tcPr>
          <w:p w14:paraId="26E85DD6"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52.21</w:t>
            </w:r>
          </w:p>
        </w:tc>
        <w:tc>
          <w:tcPr>
            <w:tcW w:w="992" w:type="dxa"/>
            <w:tcBorders>
              <w:top w:val="nil"/>
              <w:left w:val="nil"/>
              <w:bottom w:val="single" w:sz="4" w:space="0" w:color="auto"/>
              <w:right w:val="single" w:sz="4" w:space="0" w:color="auto"/>
            </w:tcBorders>
            <w:shd w:val="clear" w:color="auto" w:fill="auto"/>
            <w:noWrap/>
            <w:vAlign w:val="bottom"/>
            <w:hideMark/>
          </w:tcPr>
          <w:p w14:paraId="3B648FDE"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56.00</w:t>
            </w:r>
          </w:p>
        </w:tc>
      </w:tr>
      <w:tr w:rsidR="009C7C3F" w:rsidRPr="00CB0FD3" w14:paraId="70A8866C"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29CA86F"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Конвенционален котел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2EF6A728"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25 KW*</w:t>
            </w:r>
          </w:p>
        </w:tc>
        <w:tc>
          <w:tcPr>
            <w:tcW w:w="1134" w:type="dxa"/>
            <w:tcBorders>
              <w:top w:val="nil"/>
              <w:left w:val="nil"/>
              <w:bottom w:val="single" w:sz="4" w:space="0" w:color="auto"/>
              <w:right w:val="single" w:sz="4" w:space="0" w:color="auto"/>
            </w:tcBorders>
            <w:shd w:val="clear" w:color="auto" w:fill="auto"/>
            <w:noWrap/>
            <w:vAlign w:val="bottom"/>
            <w:hideMark/>
          </w:tcPr>
          <w:p w14:paraId="47777489"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25.00</w:t>
            </w:r>
          </w:p>
        </w:tc>
        <w:tc>
          <w:tcPr>
            <w:tcW w:w="1134" w:type="dxa"/>
            <w:tcBorders>
              <w:top w:val="nil"/>
              <w:left w:val="nil"/>
              <w:bottom w:val="single" w:sz="4" w:space="0" w:color="auto"/>
              <w:right w:val="single" w:sz="4" w:space="0" w:color="auto"/>
            </w:tcBorders>
            <w:shd w:val="clear" w:color="auto" w:fill="auto"/>
            <w:noWrap/>
            <w:vAlign w:val="bottom"/>
            <w:hideMark/>
          </w:tcPr>
          <w:p w14:paraId="4CBE7ECA"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34.76</w:t>
            </w:r>
          </w:p>
        </w:tc>
        <w:tc>
          <w:tcPr>
            <w:tcW w:w="995" w:type="dxa"/>
            <w:tcBorders>
              <w:top w:val="nil"/>
              <w:left w:val="nil"/>
              <w:bottom w:val="single" w:sz="4" w:space="0" w:color="auto"/>
              <w:right w:val="single" w:sz="4" w:space="0" w:color="auto"/>
            </w:tcBorders>
            <w:shd w:val="clear" w:color="auto" w:fill="auto"/>
            <w:noWrap/>
            <w:vAlign w:val="bottom"/>
            <w:hideMark/>
          </w:tcPr>
          <w:p w14:paraId="4312EF1D"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39.03</w:t>
            </w:r>
          </w:p>
        </w:tc>
        <w:tc>
          <w:tcPr>
            <w:tcW w:w="2265" w:type="dxa"/>
            <w:tcBorders>
              <w:top w:val="nil"/>
              <w:left w:val="nil"/>
              <w:bottom w:val="single" w:sz="4" w:space="0" w:color="auto"/>
              <w:right w:val="single" w:sz="4" w:space="0" w:color="auto"/>
            </w:tcBorders>
            <w:shd w:val="clear" w:color="auto" w:fill="auto"/>
            <w:vAlign w:val="bottom"/>
            <w:hideMark/>
          </w:tcPr>
          <w:p w14:paraId="486BFC4F"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71BB3531"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26.61</w:t>
            </w:r>
          </w:p>
        </w:tc>
        <w:tc>
          <w:tcPr>
            <w:tcW w:w="993" w:type="dxa"/>
            <w:tcBorders>
              <w:top w:val="nil"/>
              <w:left w:val="nil"/>
              <w:bottom w:val="single" w:sz="4" w:space="0" w:color="auto"/>
              <w:right w:val="single" w:sz="4" w:space="0" w:color="auto"/>
            </w:tcBorders>
            <w:shd w:val="clear" w:color="auto" w:fill="auto"/>
            <w:noWrap/>
            <w:vAlign w:val="bottom"/>
            <w:hideMark/>
          </w:tcPr>
          <w:p w14:paraId="35F4987B"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36.99</w:t>
            </w:r>
          </w:p>
        </w:tc>
        <w:tc>
          <w:tcPr>
            <w:tcW w:w="992" w:type="dxa"/>
            <w:tcBorders>
              <w:top w:val="nil"/>
              <w:left w:val="nil"/>
              <w:bottom w:val="single" w:sz="4" w:space="0" w:color="auto"/>
              <w:right w:val="single" w:sz="4" w:space="0" w:color="auto"/>
            </w:tcBorders>
            <w:shd w:val="clear" w:color="auto" w:fill="auto"/>
            <w:noWrap/>
            <w:vAlign w:val="bottom"/>
            <w:hideMark/>
          </w:tcPr>
          <w:p w14:paraId="038A6DF2"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41.54</w:t>
            </w:r>
          </w:p>
        </w:tc>
      </w:tr>
      <w:tr w:rsidR="009C7C3F" w:rsidRPr="00CB0FD3" w14:paraId="04E517D6" w14:textId="77777777" w:rsidTr="00385662">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C39CF34"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Конвенционален котел на дърва</w:t>
            </w:r>
          </w:p>
        </w:tc>
        <w:tc>
          <w:tcPr>
            <w:tcW w:w="2835" w:type="dxa"/>
            <w:tcBorders>
              <w:top w:val="nil"/>
              <w:left w:val="nil"/>
              <w:bottom w:val="single" w:sz="4" w:space="0" w:color="auto"/>
              <w:right w:val="single" w:sz="4" w:space="0" w:color="auto"/>
            </w:tcBorders>
            <w:shd w:val="clear" w:color="auto" w:fill="auto"/>
            <w:noWrap/>
            <w:vAlign w:val="bottom"/>
            <w:hideMark/>
          </w:tcPr>
          <w:p w14:paraId="20CEBC02"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Пелетни котли 33 KW</w:t>
            </w:r>
          </w:p>
        </w:tc>
        <w:tc>
          <w:tcPr>
            <w:tcW w:w="1134" w:type="dxa"/>
            <w:tcBorders>
              <w:top w:val="nil"/>
              <w:left w:val="nil"/>
              <w:bottom w:val="single" w:sz="4" w:space="0" w:color="auto"/>
              <w:right w:val="single" w:sz="4" w:space="0" w:color="auto"/>
            </w:tcBorders>
            <w:shd w:val="clear" w:color="auto" w:fill="auto"/>
            <w:noWrap/>
            <w:vAlign w:val="bottom"/>
            <w:hideMark/>
          </w:tcPr>
          <w:p w14:paraId="360F6275"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36.17</w:t>
            </w:r>
          </w:p>
        </w:tc>
        <w:tc>
          <w:tcPr>
            <w:tcW w:w="1134" w:type="dxa"/>
            <w:tcBorders>
              <w:top w:val="nil"/>
              <w:left w:val="nil"/>
              <w:bottom w:val="single" w:sz="4" w:space="0" w:color="auto"/>
              <w:right w:val="single" w:sz="4" w:space="0" w:color="auto"/>
            </w:tcBorders>
            <w:shd w:val="clear" w:color="auto" w:fill="auto"/>
            <w:noWrap/>
            <w:vAlign w:val="bottom"/>
            <w:hideMark/>
          </w:tcPr>
          <w:p w14:paraId="0740F228"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52.54</w:t>
            </w:r>
          </w:p>
        </w:tc>
        <w:tc>
          <w:tcPr>
            <w:tcW w:w="995" w:type="dxa"/>
            <w:tcBorders>
              <w:top w:val="nil"/>
              <w:left w:val="nil"/>
              <w:bottom w:val="single" w:sz="4" w:space="0" w:color="auto"/>
              <w:right w:val="single" w:sz="4" w:space="0" w:color="auto"/>
            </w:tcBorders>
            <w:shd w:val="clear" w:color="auto" w:fill="auto"/>
            <w:noWrap/>
            <w:vAlign w:val="bottom"/>
            <w:hideMark/>
          </w:tcPr>
          <w:p w14:paraId="61969F3A"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65.51</w:t>
            </w:r>
          </w:p>
        </w:tc>
        <w:tc>
          <w:tcPr>
            <w:tcW w:w="2265" w:type="dxa"/>
            <w:tcBorders>
              <w:top w:val="nil"/>
              <w:left w:val="nil"/>
              <w:bottom w:val="single" w:sz="4" w:space="0" w:color="auto"/>
              <w:right w:val="single" w:sz="4" w:space="0" w:color="auto"/>
            </w:tcBorders>
            <w:shd w:val="clear" w:color="auto" w:fill="auto"/>
            <w:vAlign w:val="bottom"/>
            <w:hideMark/>
          </w:tcPr>
          <w:p w14:paraId="6A6764D6" w14:textId="77777777" w:rsidR="00F1789E" w:rsidRPr="00CB0FD3" w:rsidRDefault="00F1789E" w:rsidP="00385662">
            <w:pPr>
              <w:spacing w:after="0"/>
              <w:jc w:val="left"/>
              <w:rPr>
                <w:rFonts w:eastAsia="Times New Roman"/>
                <w:iCs w:val="0"/>
                <w:color w:val="000000"/>
                <w:sz w:val="20"/>
                <w:szCs w:val="20"/>
              </w:rPr>
            </w:pPr>
            <w:r w:rsidRPr="00CB0FD3">
              <w:rPr>
                <w:rFonts w:eastAsia="Times New Roman"/>
                <w:iCs w:val="0"/>
                <w:color w:val="000000"/>
                <w:sz w:val="20"/>
                <w:szCs w:val="20"/>
              </w:rPr>
              <w:t>Газов котел/конвектор</w:t>
            </w:r>
          </w:p>
        </w:tc>
        <w:tc>
          <w:tcPr>
            <w:tcW w:w="992" w:type="dxa"/>
            <w:tcBorders>
              <w:top w:val="nil"/>
              <w:left w:val="nil"/>
              <w:bottom w:val="single" w:sz="4" w:space="0" w:color="auto"/>
              <w:right w:val="single" w:sz="4" w:space="0" w:color="auto"/>
            </w:tcBorders>
            <w:shd w:val="clear" w:color="auto" w:fill="auto"/>
            <w:noWrap/>
            <w:vAlign w:val="bottom"/>
            <w:hideMark/>
          </w:tcPr>
          <w:p w14:paraId="1B944DBF"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38.49</w:t>
            </w:r>
          </w:p>
        </w:tc>
        <w:tc>
          <w:tcPr>
            <w:tcW w:w="993" w:type="dxa"/>
            <w:tcBorders>
              <w:top w:val="nil"/>
              <w:left w:val="nil"/>
              <w:bottom w:val="single" w:sz="4" w:space="0" w:color="auto"/>
              <w:right w:val="single" w:sz="4" w:space="0" w:color="auto"/>
            </w:tcBorders>
            <w:shd w:val="clear" w:color="auto" w:fill="auto"/>
            <w:noWrap/>
            <w:vAlign w:val="bottom"/>
            <w:hideMark/>
          </w:tcPr>
          <w:p w14:paraId="2377505C"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55.92</w:t>
            </w:r>
          </w:p>
        </w:tc>
        <w:tc>
          <w:tcPr>
            <w:tcW w:w="992" w:type="dxa"/>
            <w:tcBorders>
              <w:top w:val="nil"/>
              <w:left w:val="nil"/>
              <w:bottom w:val="single" w:sz="4" w:space="0" w:color="auto"/>
              <w:right w:val="single" w:sz="4" w:space="0" w:color="auto"/>
            </w:tcBorders>
            <w:shd w:val="clear" w:color="auto" w:fill="auto"/>
            <w:noWrap/>
            <w:vAlign w:val="bottom"/>
            <w:hideMark/>
          </w:tcPr>
          <w:p w14:paraId="3352A733" w14:textId="77777777" w:rsidR="00F1789E" w:rsidRPr="00CB0FD3" w:rsidRDefault="00F1789E" w:rsidP="00247F26">
            <w:pPr>
              <w:spacing w:after="0"/>
              <w:jc w:val="right"/>
              <w:rPr>
                <w:rFonts w:eastAsia="Times New Roman"/>
                <w:iCs w:val="0"/>
                <w:color w:val="000000"/>
                <w:sz w:val="20"/>
                <w:szCs w:val="20"/>
              </w:rPr>
            </w:pPr>
            <w:r w:rsidRPr="00CB0FD3">
              <w:rPr>
                <w:color w:val="000000"/>
                <w:sz w:val="20"/>
                <w:szCs w:val="20"/>
              </w:rPr>
              <w:t>69.72</w:t>
            </w:r>
          </w:p>
        </w:tc>
      </w:tr>
    </w:tbl>
    <w:p w14:paraId="63D02B15" w14:textId="77777777" w:rsidR="004D4ED4" w:rsidRPr="00CB0FD3" w:rsidRDefault="004D4ED4" w:rsidP="00EE1D9B">
      <w:pPr>
        <w:rPr>
          <w:i/>
          <w:sz w:val="22"/>
          <w:szCs w:val="22"/>
        </w:rPr>
      </w:pPr>
      <w:r w:rsidRPr="00CB0FD3">
        <w:rPr>
          <w:i/>
          <w:sz w:val="22"/>
          <w:szCs w:val="22"/>
        </w:rPr>
        <w:t>*Количествата на спестените емисии на ФПЧ</w:t>
      </w:r>
      <w:r w:rsidRPr="00CB0FD3">
        <w:rPr>
          <w:i/>
          <w:sz w:val="22"/>
          <w:szCs w:val="22"/>
          <w:vertAlign w:val="subscript"/>
        </w:rPr>
        <w:t>10</w:t>
      </w:r>
      <w:r w:rsidRPr="00CB0FD3">
        <w:rPr>
          <w:i/>
          <w:sz w:val="22"/>
          <w:szCs w:val="22"/>
        </w:rPr>
        <w:t xml:space="preserve"> при подмяната на конвенционални котли на дърва с пелетни котли са по-ниски в сравнение с подмяната на конвенционални печки на дърва с топловъздушните пелетни камини и пелетните камини с водна риза</w:t>
      </w:r>
      <w:r w:rsidR="00947C7A" w:rsidRPr="00CB0FD3">
        <w:rPr>
          <w:i/>
          <w:sz w:val="22"/>
          <w:szCs w:val="22"/>
        </w:rPr>
        <w:t>,</w:t>
      </w:r>
      <w:r w:rsidRPr="00CB0FD3">
        <w:rPr>
          <w:i/>
          <w:sz w:val="22"/>
          <w:szCs w:val="22"/>
        </w:rPr>
        <w:t xml:space="preserve"> поради по-ниския емисионен фактор на конвенционалните котли на дърва под 50 кВтч спрямо този на конвенционалните печки на дърва</w:t>
      </w:r>
      <w:r w:rsidR="00947C7A" w:rsidRPr="00CB0FD3">
        <w:rPr>
          <w:i/>
          <w:sz w:val="22"/>
          <w:szCs w:val="22"/>
        </w:rPr>
        <w:t>,</w:t>
      </w:r>
      <w:r w:rsidRPr="00CB0FD3">
        <w:rPr>
          <w:i/>
          <w:sz w:val="22"/>
          <w:szCs w:val="22"/>
        </w:rPr>
        <w:t xml:space="preserve"> съгласно </w:t>
      </w:r>
      <w:r w:rsidRPr="00CB0FD3">
        <w:rPr>
          <w:i/>
          <w:sz w:val="22"/>
          <w:szCs w:val="22"/>
        </w:rPr>
        <w:fldChar w:fldCharType="begin"/>
      </w:r>
      <w:r w:rsidRPr="00CB0FD3">
        <w:rPr>
          <w:i/>
          <w:sz w:val="22"/>
          <w:szCs w:val="22"/>
        </w:rPr>
        <w:instrText xml:space="preserve"> REF _Ref11770085 \h  \* MERGEFORMAT </w:instrText>
      </w:r>
      <w:r w:rsidRPr="00CB0FD3">
        <w:rPr>
          <w:i/>
          <w:sz w:val="22"/>
          <w:szCs w:val="22"/>
        </w:rPr>
      </w:r>
      <w:r w:rsidRPr="00CB0FD3">
        <w:rPr>
          <w:i/>
          <w:sz w:val="22"/>
          <w:szCs w:val="22"/>
        </w:rPr>
        <w:fldChar w:fldCharType="separate"/>
      </w:r>
      <w:r w:rsidR="00C46B42" w:rsidRPr="00CB0FD3">
        <w:rPr>
          <w:rFonts w:cs="Arial"/>
          <w:i/>
          <w:color w:val="000000"/>
          <w:sz w:val="22"/>
          <w:szCs w:val="22"/>
        </w:rPr>
        <w:t>Таблица 1</w:t>
      </w:r>
      <w:r w:rsidRPr="00CB0FD3">
        <w:rPr>
          <w:i/>
          <w:sz w:val="22"/>
          <w:szCs w:val="22"/>
        </w:rPr>
        <w:fldChar w:fldCharType="end"/>
      </w:r>
      <w:r w:rsidRPr="00CB0FD3">
        <w:rPr>
          <w:i/>
          <w:sz w:val="22"/>
          <w:szCs w:val="22"/>
        </w:rPr>
        <w:t>.</w:t>
      </w:r>
    </w:p>
    <w:p w14:paraId="73B12AFC" w14:textId="77777777" w:rsidR="008F0158" w:rsidRPr="00CB0FD3" w:rsidRDefault="008F0158" w:rsidP="00EE1D9B">
      <w:pPr>
        <w:rPr>
          <w:rFonts w:eastAsiaTheme="minorHAnsi"/>
          <w:iCs w:val="0"/>
          <w:szCs w:val="24"/>
          <w:lang w:eastAsia="en-US"/>
        </w:rPr>
      </w:pPr>
    </w:p>
    <w:p w14:paraId="6ECB0A18" w14:textId="77777777" w:rsidR="008F0158" w:rsidRPr="00CB0FD3" w:rsidRDefault="00593422" w:rsidP="00EE1D9B">
      <w:pPr>
        <w:rPr>
          <w:rFonts w:eastAsiaTheme="minorHAnsi"/>
          <w:iCs w:val="0"/>
          <w:szCs w:val="24"/>
          <w:lang w:eastAsia="en-US"/>
        </w:rPr>
        <w:sectPr w:rsidR="008F0158" w:rsidRPr="00CB0FD3" w:rsidSect="00BE72E7">
          <w:pgSz w:w="16840" w:h="11900" w:orient="landscape" w:code="9"/>
          <w:pgMar w:top="1418" w:right="993" w:bottom="1418" w:left="1418" w:header="709" w:footer="709" w:gutter="0"/>
          <w:cols w:space="708"/>
          <w:docGrid w:linePitch="326"/>
        </w:sectPr>
      </w:pPr>
      <w:r w:rsidRPr="00CB0FD3">
        <w:rPr>
          <w:rFonts w:eastAsiaTheme="minorHAnsi"/>
          <w:iCs w:val="0"/>
          <w:szCs w:val="24"/>
          <w:lang w:eastAsia="en-US"/>
        </w:rPr>
        <w:t xml:space="preserve"> </w:t>
      </w:r>
    </w:p>
    <w:p w14:paraId="2245EA5C" w14:textId="77777777" w:rsidR="00C10AFF" w:rsidRPr="00CB0FD3" w:rsidRDefault="00C10AFF" w:rsidP="00C10AFF">
      <w:pPr>
        <w:rPr>
          <w:rFonts w:eastAsiaTheme="minorHAnsi"/>
          <w:iCs w:val="0"/>
          <w:szCs w:val="24"/>
          <w:lang w:eastAsia="en-US"/>
        </w:rPr>
      </w:pPr>
      <w:r w:rsidRPr="00CB0FD3">
        <w:rPr>
          <w:rFonts w:eastAsiaTheme="minorHAnsi"/>
          <w:iCs w:val="0"/>
          <w:szCs w:val="24"/>
          <w:lang w:eastAsia="en-US"/>
        </w:rPr>
        <w:lastRenderedPageBreak/>
        <w:t>Получените резултати, свързани с количествата спестени емисии на ФПЧ</w:t>
      </w:r>
      <w:r w:rsidRPr="00CB0FD3">
        <w:rPr>
          <w:rFonts w:eastAsiaTheme="minorHAnsi"/>
          <w:iCs w:val="0"/>
          <w:szCs w:val="24"/>
          <w:vertAlign w:val="subscript"/>
          <w:lang w:eastAsia="en-US"/>
        </w:rPr>
        <w:t>10</w:t>
      </w:r>
      <w:r w:rsidRPr="00CB0FD3">
        <w:rPr>
          <w:rFonts w:eastAsiaTheme="minorHAnsi"/>
          <w:iCs w:val="0"/>
          <w:szCs w:val="24"/>
          <w:lang w:eastAsia="en-US"/>
        </w:rPr>
        <w:t>, са използвани за определяне на квотите за всеки от посочените отоплителни уреди, използващи пелети, както и тези на природен газ. Постигнатото ниво на спестени емисии на ФПЧ</w:t>
      </w:r>
      <w:r w:rsidRPr="00CB0FD3">
        <w:rPr>
          <w:rFonts w:eastAsiaTheme="minorHAnsi"/>
          <w:iCs w:val="0"/>
          <w:szCs w:val="24"/>
          <w:vertAlign w:val="subscript"/>
          <w:lang w:eastAsia="en-US"/>
        </w:rPr>
        <w:t>10</w:t>
      </w:r>
      <w:r w:rsidRPr="00CB0FD3">
        <w:rPr>
          <w:rFonts w:eastAsiaTheme="minorHAnsi"/>
          <w:iCs w:val="0"/>
          <w:szCs w:val="24"/>
          <w:lang w:eastAsia="en-US"/>
        </w:rPr>
        <w:t xml:space="preserve"> при всеки от представените по-долу сценарии за разпределение по квоти на отоплителните уреди е пресметнато на база на изчисленията за спестените емисии на ФПЧ</w:t>
      </w:r>
      <w:r w:rsidRPr="00CB0FD3">
        <w:rPr>
          <w:rFonts w:eastAsiaTheme="minorHAnsi"/>
          <w:iCs w:val="0"/>
          <w:szCs w:val="24"/>
          <w:vertAlign w:val="subscript"/>
          <w:lang w:eastAsia="en-US"/>
        </w:rPr>
        <w:t>10</w:t>
      </w:r>
      <w:r w:rsidRPr="00CB0FD3">
        <w:rPr>
          <w:rFonts w:eastAsiaTheme="minorHAnsi"/>
          <w:iCs w:val="0"/>
          <w:szCs w:val="24"/>
          <w:lang w:eastAsia="en-US"/>
        </w:rPr>
        <w:t xml:space="preserve"> при разгледания вариант с 10 ч. ползване на отоплителните уреди. Този вариант отговаря най-точно на реалната продължителност на отопление на домакинствата в община Монтана. Според резултатите от проведеното социологическо проучване на територията на гр. Монтана, близо половината от анкетираните жители, които ползват дърва и/или въглища за отопление, отопляват жилищата си между 10 и 16 часа, а други над 30 % - между 4 и 10 часа. На базата на тази информация е прието допускането, че средната продължителност на отопление на едно жилище е около 10 часа. </w:t>
      </w:r>
    </w:p>
    <w:p w14:paraId="7E4F20FE" w14:textId="100DAA2D" w:rsidR="005102B9" w:rsidRPr="00CB0FD3" w:rsidRDefault="00C10AFF" w:rsidP="00833AC6">
      <w:r w:rsidRPr="00CB0FD3">
        <w:rPr>
          <w:rFonts w:eastAsiaTheme="minorHAnsi"/>
          <w:iCs w:val="0"/>
          <w:szCs w:val="24"/>
          <w:lang w:eastAsia="en-US"/>
        </w:rPr>
        <w:t xml:space="preserve"> </w:t>
      </w:r>
      <w:r w:rsidR="00551C00" w:rsidRPr="00CB0FD3">
        <w:rPr>
          <w:rFonts w:eastAsiaTheme="minorHAnsi"/>
          <w:iCs w:val="0"/>
          <w:szCs w:val="24"/>
          <w:lang w:eastAsia="en-US"/>
        </w:rPr>
        <w:t>Друга важна стъпка за определяне на квотите за всеки от отоплителните уреди е определянето на прогнозн</w:t>
      </w:r>
      <w:r w:rsidR="00833AC6" w:rsidRPr="00CB0FD3">
        <w:rPr>
          <w:rFonts w:eastAsiaTheme="minorHAnsi"/>
          <w:iCs w:val="0"/>
          <w:szCs w:val="24"/>
          <w:lang w:eastAsia="en-US"/>
        </w:rPr>
        <w:t>а стойност</w:t>
      </w:r>
      <w:r w:rsidR="00551C00" w:rsidRPr="00CB0FD3">
        <w:rPr>
          <w:rFonts w:eastAsiaTheme="minorHAnsi"/>
          <w:iCs w:val="0"/>
          <w:szCs w:val="24"/>
          <w:lang w:eastAsia="en-US"/>
        </w:rPr>
        <w:t xml:space="preserve"> на уредите. В резултат от проведеното</w:t>
      </w:r>
      <w:r w:rsidR="00833AC6" w:rsidRPr="00CB0FD3">
        <w:rPr>
          <w:rFonts w:eastAsiaTheme="minorHAnsi"/>
          <w:iCs w:val="0"/>
          <w:szCs w:val="24"/>
          <w:lang w:eastAsia="en-US"/>
        </w:rPr>
        <w:t xml:space="preserve"> за целите на разработване на Схемата</w:t>
      </w:r>
      <w:r w:rsidR="00551C00" w:rsidRPr="00CB0FD3">
        <w:rPr>
          <w:rFonts w:eastAsiaTheme="minorHAnsi"/>
          <w:iCs w:val="0"/>
          <w:szCs w:val="24"/>
          <w:lang w:eastAsia="en-US"/>
        </w:rPr>
        <w:t xml:space="preserve"> пазарно проучване, </w:t>
      </w:r>
      <w:r w:rsidR="00833AC6" w:rsidRPr="00CB0FD3">
        <w:rPr>
          <w:rFonts w:eastAsiaTheme="minorHAnsi"/>
          <w:iCs w:val="0"/>
          <w:szCs w:val="24"/>
          <w:lang w:eastAsia="en-US"/>
        </w:rPr>
        <w:t xml:space="preserve">беше прогнозирана стойността </w:t>
      </w:r>
      <w:r w:rsidR="00551C00" w:rsidRPr="00CB0FD3">
        <w:rPr>
          <w:rFonts w:eastAsiaTheme="minorHAnsi"/>
          <w:iCs w:val="0"/>
          <w:szCs w:val="24"/>
          <w:lang w:eastAsia="en-US"/>
        </w:rPr>
        <w:t xml:space="preserve">за всеки уред при условията на </w:t>
      </w:r>
      <w:r w:rsidR="00833AC6" w:rsidRPr="00CB0FD3">
        <w:rPr>
          <w:rFonts w:eastAsiaTheme="minorHAnsi"/>
          <w:iCs w:val="0"/>
          <w:szCs w:val="24"/>
          <w:lang w:eastAsia="en-US"/>
        </w:rPr>
        <w:t>доставки</w:t>
      </w:r>
      <w:r w:rsidR="00551C00" w:rsidRPr="00CB0FD3">
        <w:rPr>
          <w:rFonts w:eastAsiaTheme="minorHAnsi"/>
          <w:iCs w:val="0"/>
          <w:szCs w:val="24"/>
          <w:lang w:eastAsia="en-US"/>
        </w:rPr>
        <w:t xml:space="preserve"> </w:t>
      </w:r>
      <w:r w:rsidR="00833AC6" w:rsidRPr="00CB0FD3">
        <w:rPr>
          <w:rFonts w:eastAsiaTheme="minorHAnsi"/>
          <w:iCs w:val="0"/>
          <w:szCs w:val="24"/>
          <w:lang w:eastAsia="en-US"/>
        </w:rPr>
        <w:t>на по-</w:t>
      </w:r>
      <w:r w:rsidR="00551C00" w:rsidRPr="00CB0FD3">
        <w:rPr>
          <w:rFonts w:eastAsiaTheme="minorHAnsi"/>
          <w:iCs w:val="0"/>
          <w:szCs w:val="24"/>
          <w:lang w:eastAsia="en-US"/>
        </w:rPr>
        <w:t xml:space="preserve"> голям брой уреди, което води до т.нар. „икономия от мащаба“. </w:t>
      </w:r>
    </w:p>
    <w:p w14:paraId="3CB1AE3A" w14:textId="1D909145" w:rsidR="005102B9" w:rsidRPr="00CB0FD3" w:rsidRDefault="00081196" w:rsidP="00BE72E7">
      <w:r w:rsidRPr="00CB0FD3">
        <w:t>След като с</w:t>
      </w:r>
      <w:r w:rsidR="00833AC6" w:rsidRPr="00CB0FD3">
        <w:t>е</w:t>
      </w:r>
      <w:r w:rsidRPr="00CB0FD3">
        <w:t xml:space="preserve"> определ</w:t>
      </w:r>
      <w:r w:rsidR="00833AC6" w:rsidRPr="00CB0FD3">
        <w:t>иха</w:t>
      </w:r>
      <w:r w:rsidRPr="00CB0FD3">
        <w:t xml:space="preserve"> количествата на спестените емисии на ФПЧ</w:t>
      </w:r>
      <w:r w:rsidRPr="00CB0FD3">
        <w:rPr>
          <w:vertAlign w:val="subscript"/>
        </w:rPr>
        <w:t>10</w:t>
      </w:r>
      <w:r w:rsidRPr="00CB0FD3">
        <w:t xml:space="preserve"> при замяна на отоплителни уреди на дърва и въглища с такива</w:t>
      </w:r>
      <w:r w:rsidR="002B6F2C" w:rsidRPr="00CB0FD3">
        <w:t>,</w:t>
      </w:r>
      <w:r w:rsidRPr="00CB0FD3">
        <w:t xml:space="preserve"> използващи за гориво пелети или природен газ, както и прогнозн</w:t>
      </w:r>
      <w:r w:rsidR="00833AC6" w:rsidRPr="00CB0FD3">
        <w:t xml:space="preserve">ата стойност </w:t>
      </w:r>
      <w:r w:rsidRPr="00CB0FD3">
        <w:t xml:space="preserve">на отоплителните уреди на пелети или </w:t>
      </w:r>
      <w:r w:rsidR="00833AC6" w:rsidRPr="00CB0FD3">
        <w:t xml:space="preserve">природен </w:t>
      </w:r>
      <w:r w:rsidRPr="00CB0FD3">
        <w:t>газ, се пристъпи към изготвяне на различни сценарии за разпределение по квоти на допустимите отоплителни уреди по Схемата</w:t>
      </w:r>
      <w:r w:rsidR="00C750C3" w:rsidRPr="00CB0FD3">
        <w:t>, така че да бъде постигнат индикатора по проекта за годишно количество намалени емисии фини прахови частици и за обхванат от проекта брой домакинства</w:t>
      </w:r>
      <w:r w:rsidRPr="00CB0FD3">
        <w:t>.</w:t>
      </w:r>
    </w:p>
    <w:p w14:paraId="0775CDF3" w14:textId="77777777" w:rsidR="00610302" w:rsidRPr="00CB0FD3" w:rsidRDefault="00610302" w:rsidP="00BE72E7"/>
    <w:p w14:paraId="4D6AA5D0" w14:textId="41335A1D" w:rsidR="00121B03" w:rsidRPr="00CB0FD3" w:rsidRDefault="00715D7D" w:rsidP="00BE72E7">
      <w:pPr>
        <w:pStyle w:val="21"/>
        <w:rPr>
          <w:color w:val="76923C" w:themeColor="accent3" w:themeShade="BF"/>
        </w:rPr>
      </w:pPr>
      <w:bookmarkStart w:id="12" w:name="_Toc18419703"/>
      <w:r w:rsidRPr="00CB0FD3">
        <w:rPr>
          <w:color w:val="76923C" w:themeColor="accent3" w:themeShade="BF"/>
        </w:rPr>
        <w:t>Избран с</w:t>
      </w:r>
      <w:r w:rsidR="00582EB8" w:rsidRPr="00CB0FD3">
        <w:rPr>
          <w:color w:val="76923C" w:themeColor="accent3" w:themeShade="BF"/>
        </w:rPr>
        <w:t>ценари</w:t>
      </w:r>
      <w:r w:rsidR="00B47781" w:rsidRPr="00CB0FD3">
        <w:rPr>
          <w:color w:val="76923C" w:themeColor="accent3" w:themeShade="BF"/>
        </w:rPr>
        <w:t>й</w:t>
      </w:r>
      <w:r w:rsidR="00582EB8" w:rsidRPr="00CB0FD3">
        <w:rPr>
          <w:color w:val="76923C" w:themeColor="accent3" w:themeShade="BF"/>
        </w:rPr>
        <w:t xml:space="preserve"> за </w:t>
      </w:r>
      <w:r w:rsidR="003F2307" w:rsidRPr="00CB0FD3">
        <w:rPr>
          <w:color w:val="76923C" w:themeColor="accent3" w:themeShade="BF"/>
        </w:rPr>
        <w:t xml:space="preserve">Община </w:t>
      </w:r>
      <w:r w:rsidR="00562D59" w:rsidRPr="00CB0FD3">
        <w:rPr>
          <w:color w:val="76923C" w:themeColor="accent3" w:themeShade="BF"/>
        </w:rPr>
        <w:t>Монтана</w:t>
      </w:r>
      <w:bookmarkEnd w:id="12"/>
    </w:p>
    <w:p w14:paraId="7232B45A" w14:textId="530B35D1" w:rsidR="00B47781" w:rsidRPr="00CB0FD3" w:rsidRDefault="00B47781" w:rsidP="00EE1D9B">
      <w:pPr>
        <w:rPr>
          <w:color w:val="000000" w:themeColor="text1"/>
        </w:rPr>
      </w:pPr>
      <w:r w:rsidRPr="00CB0FD3">
        <w:rPr>
          <w:color w:val="000000" w:themeColor="text1"/>
        </w:rPr>
        <w:t>Целевият брой домакинства за община Монтана</w:t>
      </w:r>
      <w:r w:rsidR="00061D09" w:rsidRPr="00061D09">
        <w:rPr>
          <w:color w:val="000000" w:themeColor="text1"/>
        </w:rPr>
        <w:t>, които са определени в ИП да участват в Схемата, е</w:t>
      </w:r>
      <w:r w:rsidRPr="00CB0FD3">
        <w:rPr>
          <w:color w:val="000000" w:themeColor="text1"/>
        </w:rPr>
        <w:t xml:space="preserve"> </w:t>
      </w:r>
      <w:r w:rsidRPr="00CB0FD3">
        <w:rPr>
          <w:b/>
          <w:color w:val="000000" w:themeColor="text1"/>
        </w:rPr>
        <w:t>528</w:t>
      </w:r>
      <w:r w:rsidRPr="00CB0FD3">
        <w:rPr>
          <w:color w:val="000000" w:themeColor="text1"/>
        </w:rPr>
        <w:t>. Очакваното намаление на емисиите на ФПЧ</w:t>
      </w:r>
      <w:r w:rsidRPr="00061D09">
        <w:rPr>
          <w:color w:val="000000" w:themeColor="text1"/>
          <w:vertAlign w:val="subscript"/>
        </w:rPr>
        <w:t>10</w:t>
      </w:r>
      <w:r w:rsidRPr="00CB0FD3">
        <w:rPr>
          <w:color w:val="000000" w:themeColor="text1"/>
        </w:rPr>
        <w:t xml:space="preserve"> от целевия брой домакинства за община Монтана е в размер на </w:t>
      </w:r>
      <w:r w:rsidRPr="00CB0FD3">
        <w:rPr>
          <w:b/>
          <w:color w:val="000000" w:themeColor="text1"/>
        </w:rPr>
        <w:t>7.95 т/год</w:t>
      </w:r>
      <w:r w:rsidRPr="00CB0FD3">
        <w:rPr>
          <w:color w:val="000000" w:themeColor="text1"/>
        </w:rPr>
        <w:t xml:space="preserve">., разпределени съответно на </w:t>
      </w:r>
      <w:r w:rsidRPr="00CB0FD3">
        <w:rPr>
          <w:b/>
          <w:color w:val="000000" w:themeColor="text1"/>
        </w:rPr>
        <w:t>0,75 т/год</w:t>
      </w:r>
      <w:r w:rsidRPr="00CB0FD3">
        <w:rPr>
          <w:color w:val="000000" w:themeColor="text1"/>
        </w:rPr>
        <w:t xml:space="preserve">. от изпълнението на </w:t>
      </w:r>
      <w:r w:rsidR="00C10D5C" w:rsidRPr="00CB0FD3">
        <w:rPr>
          <w:color w:val="000000" w:themeColor="text1"/>
        </w:rPr>
        <w:t>пилотната</w:t>
      </w:r>
      <w:r w:rsidRPr="00CB0FD3">
        <w:rPr>
          <w:color w:val="000000" w:themeColor="text1"/>
        </w:rPr>
        <w:t xml:space="preserve"> схема за преход към алтернативни форми за отопление на домакинствата  (Втора фаза на ИП)  и </w:t>
      </w:r>
      <w:r w:rsidRPr="00CB0FD3">
        <w:rPr>
          <w:b/>
          <w:color w:val="000000" w:themeColor="text1"/>
        </w:rPr>
        <w:t>7,20 т/год</w:t>
      </w:r>
      <w:r w:rsidRPr="00CB0FD3">
        <w:rPr>
          <w:color w:val="000000" w:themeColor="text1"/>
        </w:rPr>
        <w:t>. от изпълнението на Основната схема (Трета фаза на ИП). Предвидените финансови средства в бюджета на ИП за подмяна на старите отоплителни уреди на домакинствата за община Монтана са в размер на 1 080 107 лв.</w:t>
      </w:r>
    </w:p>
    <w:p w14:paraId="24198B6F" w14:textId="68D82F2C" w:rsidR="0058108B" w:rsidRPr="00CB0FD3" w:rsidRDefault="0058108B" w:rsidP="00EE1D9B">
      <w:pPr>
        <w:rPr>
          <w:color w:val="000000" w:themeColor="text1"/>
        </w:rPr>
      </w:pPr>
      <w:r w:rsidRPr="00CB0FD3">
        <w:rPr>
          <w:color w:val="000000" w:themeColor="text1"/>
        </w:rPr>
        <w:t>За да могат да бъдат обхванати от Схемата общо 5</w:t>
      </w:r>
      <w:r w:rsidR="00B47781" w:rsidRPr="00CB0FD3">
        <w:rPr>
          <w:color w:val="000000" w:themeColor="text1"/>
        </w:rPr>
        <w:t>2</w:t>
      </w:r>
      <w:r w:rsidRPr="00CB0FD3">
        <w:rPr>
          <w:color w:val="000000" w:themeColor="text1"/>
        </w:rPr>
        <w:t xml:space="preserve">8 домакинства в </w:t>
      </w:r>
      <w:r w:rsidR="00562D59" w:rsidRPr="00CB0FD3">
        <w:rPr>
          <w:color w:val="000000" w:themeColor="text1"/>
        </w:rPr>
        <w:t>Монтана</w:t>
      </w:r>
      <w:r w:rsidRPr="00CB0FD3">
        <w:rPr>
          <w:color w:val="000000" w:themeColor="text1"/>
        </w:rPr>
        <w:t xml:space="preserve"> и да се постигне нама</w:t>
      </w:r>
      <w:r w:rsidR="00CB0FD3">
        <w:rPr>
          <w:color w:val="000000" w:themeColor="text1"/>
        </w:rPr>
        <w:t>ление на количеството емисии фи</w:t>
      </w:r>
      <w:r w:rsidRPr="00CB0FD3">
        <w:rPr>
          <w:color w:val="000000" w:themeColor="text1"/>
        </w:rPr>
        <w:t>ни прахови частици от битовото отопление с</w:t>
      </w:r>
      <w:r w:rsidR="00B47781" w:rsidRPr="00CB0FD3">
        <w:rPr>
          <w:color w:val="000000" w:themeColor="text1"/>
        </w:rPr>
        <w:t>ъс</w:t>
      </w:r>
      <w:r w:rsidRPr="00CB0FD3">
        <w:rPr>
          <w:color w:val="000000" w:themeColor="text1"/>
        </w:rPr>
        <w:t xml:space="preserve"> </w:t>
      </w:r>
      <w:r w:rsidR="00B47781" w:rsidRPr="00CB0FD3">
        <w:rPr>
          <w:color w:val="000000" w:themeColor="text1"/>
        </w:rPr>
        <w:t xml:space="preserve">7.95 </w:t>
      </w:r>
      <w:r w:rsidRPr="00CB0FD3">
        <w:rPr>
          <w:color w:val="000000" w:themeColor="text1"/>
        </w:rPr>
        <w:t xml:space="preserve">тона на година след реализацията на Схемата, </w:t>
      </w:r>
      <w:r w:rsidR="00B47781" w:rsidRPr="00CB0FD3">
        <w:rPr>
          <w:color w:val="000000" w:themeColor="text1"/>
        </w:rPr>
        <w:t xml:space="preserve">от Експертния център на ИП </w:t>
      </w:r>
      <w:r w:rsidRPr="00CB0FD3">
        <w:rPr>
          <w:color w:val="000000" w:themeColor="text1"/>
        </w:rPr>
        <w:t>бяха разработени сценарии, отчитащи редица фактори</w:t>
      </w:r>
      <w:r w:rsidR="00B82C3F" w:rsidRPr="00CB0FD3">
        <w:rPr>
          <w:color w:val="000000" w:themeColor="text1"/>
        </w:rPr>
        <w:t xml:space="preserve">, анализи </w:t>
      </w:r>
      <w:r w:rsidRPr="00CB0FD3">
        <w:rPr>
          <w:color w:val="000000" w:themeColor="text1"/>
        </w:rPr>
        <w:t xml:space="preserve">и информация. В резултат се изготви  предложение за разпределение на отоплителните уреди по квоти, чрез което се  постигат заложените индикатори за намаляване на емисиите </w:t>
      </w:r>
      <w:r w:rsidR="00CB0FD3">
        <w:rPr>
          <w:color w:val="000000" w:themeColor="text1"/>
        </w:rPr>
        <w:t>на фи</w:t>
      </w:r>
      <w:r w:rsidR="00E11F85" w:rsidRPr="00CB0FD3">
        <w:rPr>
          <w:color w:val="000000" w:themeColor="text1"/>
        </w:rPr>
        <w:t xml:space="preserve">ни прахови частици </w:t>
      </w:r>
      <w:r w:rsidRPr="00CB0FD3">
        <w:rPr>
          <w:color w:val="000000" w:themeColor="text1"/>
        </w:rPr>
        <w:t xml:space="preserve">и </w:t>
      </w:r>
      <w:r w:rsidR="00E11F85" w:rsidRPr="00CB0FD3">
        <w:rPr>
          <w:color w:val="000000" w:themeColor="text1"/>
        </w:rPr>
        <w:t xml:space="preserve">за </w:t>
      </w:r>
      <w:r w:rsidRPr="00CB0FD3">
        <w:rPr>
          <w:color w:val="000000" w:themeColor="text1"/>
        </w:rPr>
        <w:t>обхванати домакинства</w:t>
      </w:r>
      <w:r w:rsidR="00833AC6" w:rsidRPr="00CB0FD3">
        <w:rPr>
          <w:color w:val="000000" w:themeColor="text1"/>
        </w:rPr>
        <w:t>,</w:t>
      </w:r>
      <w:r w:rsidRPr="00CB0FD3">
        <w:rPr>
          <w:color w:val="000000" w:themeColor="text1"/>
        </w:rPr>
        <w:t xml:space="preserve"> при наличния </w:t>
      </w:r>
      <w:r w:rsidR="00E11F85" w:rsidRPr="00CB0FD3">
        <w:rPr>
          <w:color w:val="000000" w:themeColor="text1"/>
        </w:rPr>
        <w:t>ресурс</w:t>
      </w:r>
      <w:r w:rsidR="00287B57" w:rsidRPr="00CB0FD3">
        <w:rPr>
          <w:color w:val="000000" w:themeColor="text1"/>
        </w:rPr>
        <w:t>.</w:t>
      </w:r>
      <w:r w:rsidR="00B47781" w:rsidRPr="00CB0FD3">
        <w:rPr>
          <w:color w:val="000000" w:themeColor="text1"/>
        </w:rPr>
        <w:t xml:space="preserve"> </w:t>
      </w:r>
      <w:r w:rsidR="00287B57" w:rsidRPr="00CB0FD3">
        <w:rPr>
          <w:color w:val="000000" w:themeColor="text1"/>
        </w:rPr>
        <w:t>Предложението е представено в следващ</w:t>
      </w:r>
      <w:r w:rsidR="00715D7D" w:rsidRPr="00CB0FD3">
        <w:rPr>
          <w:color w:val="000000" w:themeColor="text1"/>
        </w:rPr>
        <w:t>ите две таблици (</w:t>
      </w:r>
      <w:r w:rsidR="00B82C3F" w:rsidRPr="00CB0FD3">
        <w:rPr>
          <w:color w:val="000000" w:themeColor="text1"/>
        </w:rPr>
        <w:t xml:space="preserve">поотделно </w:t>
      </w:r>
      <w:r w:rsidR="00715D7D" w:rsidRPr="00CB0FD3">
        <w:rPr>
          <w:color w:val="000000" w:themeColor="text1"/>
        </w:rPr>
        <w:t>за основната Схема и за пилотната Схема)</w:t>
      </w:r>
      <w:r w:rsidR="00287B57" w:rsidRPr="00CB0FD3">
        <w:rPr>
          <w:color w:val="000000" w:themeColor="text1"/>
        </w:rPr>
        <w:t>:</w:t>
      </w:r>
      <w:r w:rsidRPr="00CB0FD3">
        <w:rPr>
          <w:color w:val="000000" w:themeColor="text1"/>
        </w:rPr>
        <w:t xml:space="preserve"> </w:t>
      </w:r>
    </w:p>
    <w:p w14:paraId="251BEB85" w14:textId="77777777" w:rsidR="00C10AFF" w:rsidRPr="00CB0FD3" w:rsidRDefault="00C10AFF" w:rsidP="00EE1D9B">
      <w:pPr>
        <w:rPr>
          <w:color w:val="000000" w:themeColor="text1"/>
        </w:rPr>
      </w:pPr>
    </w:p>
    <w:p w14:paraId="77464192" w14:textId="77777777" w:rsidR="00C10AFF" w:rsidRPr="00CB0FD3" w:rsidRDefault="00C10AFF" w:rsidP="00EE1D9B">
      <w:pPr>
        <w:pStyle w:val="a"/>
        <w:rPr>
          <w:color w:val="000000" w:themeColor="text1"/>
        </w:rPr>
      </w:pPr>
    </w:p>
    <w:p w14:paraId="326FA543" w14:textId="5D4E6F97" w:rsidR="00934C68" w:rsidRPr="00CB0FD3" w:rsidRDefault="00226A60" w:rsidP="00EE1D9B">
      <w:pPr>
        <w:pStyle w:val="a"/>
        <w:rPr>
          <w:color w:val="000000" w:themeColor="text1"/>
          <w:sz w:val="28"/>
          <w:szCs w:val="28"/>
        </w:rPr>
      </w:pPr>
      <w:r w:rsidRPr="00CB0FD3">
        <w:rPr>
          <w:color w:val="000000" w:themeColor="text1"/>
          <w:sz w:val="28"/>
          <w:szCs w:val="28"/>
        </w:rPr>
        <w:t xml:space="preserve">Таблица </w:t>
      </w:r>
      <w:r w:rsidR="00833AC6" w:rsidRPr="00CB0FD3">
        <w:rPr>
          <w:color w:val="000000" w:themeColor="text1"/>
          <w:sz w:val="28"/>
          <w:szCs w:val="28"/>
        </w:rPr>
        <w:t>8</w:t>
      </w:r>
      <w:r w:rsidR="006D618D" w:rsidRPr="00CB0FD3">
        <w:rPr>
          <w:color w:val="000000" w:themeColor="text1"/>
          <w:sz w:val="28"/>
          <w:szCs w:val="28"/>
        </w:rPr>
        <w:t>.</w:t>
      </w:r>
      <w:r w:rsidRPr="00CB0FD3">
        <w:rPr>
          <w:color w:val="000000" w:themeColor="text1"/>
          <w:sz w:val="28"/>
          <w:szCs w:val="28"/>
        </w:rPr>
        <w:t xml:space="preserve"> Предложение за разпределение на отоплителните уреди по квоти с постигане на заложените индикатори </w:t>
      </w:r>
      <w:r w:rsidR="00934C68" w:rsidRPr="00CB0FD3">
        <w:rPr>
          <w:color w:val="000000" w:themeColor="text1"/>
          <w:sz w:val="28"/>
          <w:szCs w:val="28"/>
        </w:rPr>
        <w:t>за основната схема</w:t>
      </w:r>
    </w:p>
    <w:p w14:paraId="7715E559" w14:textId="77777777" w:rsidR="00934C68" w:rsidRPr="00CB0FD3" w:rsidRDefault="00934C68" w:rsidP="00934C68">
      <w:pPr>
        <w:spacing w:after="0"/>
        <w:rPr>
          <w:color w:val="000000" w:themeColor="text1"/>
        </w:rPr>
      </w:pPr>
      <w:bookmarkStart w:id="13" w:name="_Ref9342409"/>
    </w:p>
    <w:tbl>
      <w:tblPr>
        <w:tblW w:w="3723" w:type="pct"/>
        <w:jc w:val="center"/>
        <w:tblLayout w:type="fixed"/>
        <w:tblCellMar>
          <w:left w:w="70" w:type="dxa"/>
          <w:right w:w="70" w:type="dxa"/>
        </w:tblCellMar>
        <w:tblLook w:val="04A0" w:firstRow="1" w:lastRow="0" w:firstColumn="1" w:lastColumn="0" w:noHBand="0" w:noVBand="1"/>
      </w:tblPr>
      <w:tblGrid>
        <w:gridCol w:w="2402"/>
        <w:gridCol w:w="835"/>
        <w:gridCol w:w="1025"/>
        <w:gridCol w:w="1338"/>
        <w:gridCol w:w="1191"/>
      </w:tblGrid>
      <w:tr w:rsidR="00934C68" w:rsidRPr="00CB0FD3" w14:paraId="12107407" w14:textId="77777777" w:rsidTr="00E865A7">
        <w:trPr>
          <w:tblHeader/>
          <w:jc w:val="center"/>
        </w:trPr>
        <w:tc>
          <w:tcPr>
            <w:tcW w:w="176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E0C74CE"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w:t>
            </w:r>
          </w:p>
        </w:tc>
        <w:tc>
          <w:tcPr>
            <w:tcW w:w="61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14:paraId="5EE9C4D9" w14:textId="4AC600C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Брой домакинства</w:t>
            </w:r>
            <w:r w:rsidR="00C10AFF" w:rsidRPr="00CB0FD3">
              <w:rPr>
                <w:rFonts w:eastAsia="Times New Roman"/>
                <w:b/>
                <w:bCs/>
                <w:iCs w:val="0"/>
                <w:color w:val="000000"/>
                <w:sz w:val="20"/>
                <w:szCs w:val="20"/>
              </w:rPr>
              <w:t xml:space="preserve"> (квота)</w:t>
            </w:r>
          </w:p>
        </w:tc>
        <w:tc>
          <w:tcPr>
            <w:tcW w:w="755"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493193A5"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Дялово разпределение</w:t>
            </w:r>
          </w:p>
        </w:tc>
        <w:tc>
          <w:tcPr>
            <w:tcW w:w="985"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D5F8B99"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Спестени ФПЧ10 (кг/дом.) при 10 ч. отопление</w:t>
            </w:r>
          </w:p>
        </w:tc>
        <w:tc>
          <w:tcPr>
            <w:tcW w:w="877"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757B30EA"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Общо спестени ФПЧ10 (т/год.) при 10 ч. отопление</w:t>
            </w:r>
          </w:p>
        </w:tc>
      </w:tr>
      <w:tr w:rsidR="009C7C3F" w:rsidRPr="00CB0FD3" w14:paraId="386F07A2"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C3FDD21"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912F16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9</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6C337DC"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9BAE3E"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13.48</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E784EA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0.12</w:t>
            </w:r>
          </w:p>
        </w:tc>
      </w:tr>
      <w:tr w:rsidR="009C7C3F" w:rsidRPr="00CB0FD3" w14:paraId="3DFBC93D"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684A1F4"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945C7C8"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70</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50E421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15%</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1EB53EB"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15.66</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FF58BA"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1.10</w:t>
            </w:r>
          </w:p>
        </w:tc>
      </w:tr>
      <w:tr w:rsidR="009C7C3F" w:rsidRPr="00CB0FD3" w14:paraId="284279FC"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F63F1C3"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3EC66B"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57</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B4EC505"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D469F9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17.23</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9658F9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0.98</w:t>
            </w:r>
          </w:p>
        </w:tc>
      </w:tr>
      <w:tr w:rsidR="009C7C3F" w:rsidRPr="00CB0FD3" w14:paraId="18C52837"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194E8221"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3E2EDB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15</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3C5D15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23577F6"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19.87</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847E266"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0.30</w:t>
            </w:r>
          </w:p>
        </w:tc>
      </w:tr>
      <w:tr w:rsidR="009C7C3F" w:rsidRPr="00CB0FD3" w14:paraId="0FEC883F"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EA4928E"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A9743D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89</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12DC1C"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19%</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529DFFB"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21.16</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282686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1.88</w:t>
            </w:r>
          </w:p>
        </w:tc>
      </w:tr>
      <w:tr w:rsidR="009C7C3F" w:rsidRPr="00CB0FD3" w14:paraId="01F5F9A9"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033955C"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5F58DF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5</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530DC6"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1DFAE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30.10</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62E86CB"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0.15</w:t>
            </w:r>
          </w:p>
        </w:tc>
      </w:tr>
      <w:tr w:rsidR="009C7C3F" w:rsidRPr="00CB0FD3" w14:paraId="106C77AA"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547768B0"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3F80CCC"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5</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E0FA4F5"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DC4ACA8"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36.75</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D206FC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0.18</w:t>
            </w:r>
          </w:p>
        </w:tc>
      </w:tr>
      <w:tr w:rsidR="009C7C3F" w:rsidRPr="00CB0FD3" w14:paraId="45A6A342"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C3776EC"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Пелетен котел 25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6D9FE1E"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5</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3F6C28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046BE38"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25.00</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4FC1461"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0.12</w:t>
            </w:r>
          </w:p>
        </w:tc>
      </w:tr>
      <w:tr w:rsidR="009C7C3F" w:rsidRPr="00CB0FD3" w14:paraId="3A4FEB50"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4D1F0EC"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Пелетен котел 33 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5144E5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5</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70D8FA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5CD7F6E"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36.17</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79E989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0.18</w:t>
            </w:r>
          </w:p>
        </w:tc>
      </w:tr>
      <w:tr w:rsidR="009C7C3F" w:rsidRPr="00CB0FD3" w14:paraId="21D2B25A"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27032079"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Газов котел</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01959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92</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DD41D8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19%</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EADC09E"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14.01</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AC34FA2"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1.29</w:t>
            </w:r>
          </w:p>
        </w:tc>
      </w:tr>
      <w:tr w:rsidR="009C7C3F" w:rsidRPr="00CB0FD3" w14:paraId="32961478"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2B10D886"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Газови конвектори</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4F5E8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126</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FE93BD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26%</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94C7FDF"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14.01</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6D2731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1.77</w:t>
            </w:r>
          </w:p>
        </w:tc>
      </w:tr>
      <w:tr w:rsidR="007C48AD" w:rsidRPr="00CB0FD3" w14:paraId="611A7ADD"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14:paraId="622BA715" w14:textId="2C2FF7BD" w:rsidR="007C48AD" w:rsidRPr="00E865A7" w:rsidRDefault="007C48AD" w:rsidP="00E865A7">
            <w:pPr>
              <w:pStyle w:val="ListParagraph"/>
              <w:numPr>
                <w:ilvl w:val="0"/>
                <w:numId w:val="21"/>
              </w:numPr>
              <w:spacing w:after="0"/>
              <w:ind w:left="254"/>
              <w:jc w:val="left"/>
              <w:rPr>
                <w:rFonts w:eastAsia="Times New Roman"/>
                <w:iCs w:val="0"/>
                <w:color w:val="000000"/>
                <w:sz w:val="20"/>
                <w:szCs w:val="20"/>
              </w:rPr>
            </w:pPr>
            <w:r w:rsidRPr="00E865A7">
              <w:rPr>
                <w:rFonts w:eastAsia="Times New Roman"/>
                <w:iCs w:val="0"/>
                <w:color w:val="000000"/>
                <w:sz w:val="20"/>
                <w:szCs w:val="20"/>
              </w:rPr>
              <w:t xml:space="preserve"> Газови конвектори (1.5 – 3 </w:t>
            </w:r>
            <w:r w:rsidRPr="00E865A7">
              <w:rPr>
                <w:rFonts w:eastAsia="Times New Roman"/>
                <w:iCs w:val="0"/>
                <w:color w:val="000000"/>
                <w:sz w:val="20"/>
                <w:szCs w:val="20"/>
                <w:lang w:val="en-US"/>
              </w:rPr>
              <w:t>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3FB5C418" w14:textId="541FE016" w:rsidR="007C48AD" w:rsidRPr="00E865A7" w:rsidRDefault="007C48AD" w:rsidP="007C48AD">
            <w:pPr>
              <w:spacing w:after="0"/>
              <w:jc w:val="right"/>
              <w:rPr>
                <w:rFonts w:eastAsia="Times New Roman"/>
                <w:iCs w:val="0"/>
                <w:color w:val="000000"/>
                <w:sz w:val="20"/>
                <w:szCs w:val="20"/>
                <w:lang w:val="en-US"/>
              </w:rPr>
            </w:pPr>
            <w:r>
              <w:rPr>
                <w:rFonts w:eastAsia="Times New Roman"/>
                <w:iCs w:val="0"/>
                <w:color w:val="000000"/>
                <w:sz w:val="20"/>
                <w:szCs w:val="20"/>
                <w:lang w:val="en-US"/>
              </w:rPr>
              <w:t>63</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3B30A309" w14:textId="77777777" w:rsidR="007C48AD" w:rsidRPr="00CB0FD3" w:rsidRDefault="007C48AD" w:rsidP="007C48AD">
            <w:pPr>
              <w:spacing w:after="0"/>
              <w:jc w:val="left"/>
              <w:rPr>
                <w:rFonts w:eastAsia="Times New Roman"/>
                <w:iCs w:val="0"/>
                <w:color w:val="000000"/>
                <w:sz w:val="20"/>
                <w:szCs w:val="20"/>
              </w:rPr>
            </w:pP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53EB73B3" w14:textId="77777777" w:rsidR="007C48AD" w:rsidRPr="00CB0FD3" w:rsidRDefault="007C48AD" w:rsidP="007C48AD">
            <w:pPr>
              <w:spacing w:after="0"/>
              <w:jc w:val="left"/>
              <w:rPr>
                <w:rFonts w:eastAsia="Times New Roman"/>
                <w:iCs w:val="0"/>
                <w:color w:val="000000"/>
                <w:sz w:val="20"/>
                <w:szCs w:val="20"/>
              </w:rPr>
            </w:pP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AC2754B" w14:textId="77777777" w:rsidR="007C48AD" w:rsidRPr="00CB0FD3" w:rsidRDefault="007C48AD" w:rsidP="007C48AD">
            <w:pPr>
              <w:spacing w:after="0"/>
              <w:jc w:val="left"/>
              <w:rPr>
                <w:rFonts w:eastAsia="Times New Roman"/>
                <w:iCs w:val="0"/>
                <w:color w:val="000000"/>
                <w:sz w:val="20"/>
                <w:szCs w:val="20"/>
              </w:rPr>
            </w:pPr>
          </w:p>
        </w:tc>
      </w:tr>
      <w:tr w:rsidR="007C48AD" w:rsidRPr="00CB0FD3" w14:paraId="10591356"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14:paraId="54B891D9" w14:textId="196D0442" w:rsidR="007C48AD" w:rsidRPr="00E865A7" w:rsidRDefault="007C48AD" w:rsidP="00E865A7">
            <w:pPr>
              <w:pStyle w:val="ListParagraph"/>
              <w:numPr>
                <w:ilvl w:val="0"/>
                <w:numId w:val="21"/>
              </w:numPr>
              <w:spacing w:after="0"/>
              <w:ind w:left="254"/>
              <w:jc w:val="left"/>
              <w:rPr>
                <w:rFonts w:eastAsia="Times New Roman"/>
                <w:iCs w:val="0"/>
                <w:color w:val="000000"/>
                <w:sz w:val="20"/>
                <w:szCs w:val="20"/>
              </w:rPr>
            </w:pPr>
            <w:r w:rsidRPr="00E865A7">
              <w:rPr>
                <w:rFonts w:eastAsia="Times New Roman"/>
                <w:iCs w:val="0"/>
                <w:color w:val="000000"/>
                <w:sz w:val="20"/>
                <w:szCs w:val="20"/>
              </w:rPr>
              <w:t xml:space="preserve">Газови конвектори (1.8 – 5 </w:t>
            </w:r>
            <w:r w:rsidRPr="00E865A7">
              <w:rPr>
                <w:rFonts w:eastAsia="Times New Roman"/>
                <w:iCs w:val="0"/>
                <w:color w:val="000000"/>
                <w:sz w:val="20"/>
                <w:szCs w:val="20"/>
                <w:lang w:val="en-US"/>
              </w:rPr>
              <w:t>kW)</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47C0206D" w14:textId="0BBB24DF" w:rsidR="007C48AD" w:rsidRPr="00E865A7" w:rsidRDefault="007C48AD" w:rsidP="007C48AD">
            <w:pPr>
              <w:spacing w:after="0"/>
              <w:jc w:val="right"/>
              <w:rPr>
                <w:rFonts w:eastAsia="Times New Roman"/>
                <w:iCs w:val="0"/>
                <w:color w:val="000000"/>
                <w:sz w:val="20"/>
                <w:szCs w:val="20"/>
                <w:lang w:val="en-US"/>
              </w:rPr>
            </w:pPr>
            <w:r>
              <w:rPr>
                <w:rFonts w:eastAsia="Times New Roman"/>
                <w:iCs w:val="0"/>
                <w:color w:val="000000"/>
                <w:sz w:val="20"/>
                <w:szCs w:val="20"/>
                <w:lang w:val="en-US"/>
              </w:rPr>
              <w:t>63</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30A8D356" w14:textId="77777777" w:rsidR="007C48AD" w:rsidRPr="00CB0FD3" w:rsidRDefault="007C48AD" w:rsidP="007C48AD">
            <w:pPr>
              <w:spacing w:after="0"/>
              <w:jc w:val="left"/>
              <w:rPr>
                <w:rFonts w:eastAsia="Times New Roman"/>
                <w:iCs w:val="0"/>
                <w:color w:val="000000"/>
                <w:sz w:val="20"/>
                <w:szCs w:val="20"/>
              </w:rPr>
            </w:pP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57C046A2" w14:textId="77777777" w:rsidR="007C48AD" w:rsidRPr="00CB0FD3" w:rsidRDefault="007C48AD" w:rsidP="007C48AD">
            <w:pPr>
              <w:spacing w:after="0"/>
              <w:jc w:val="left"/>
              <w:rPr>
                <w:rFonts w:eastAsia="Times New Roman"/>
                <w:iCs w:val="0"/>
                <w:color w:val="000000"/>
                <w:sz w:val="20"/>
                <w:szCs w:val="20"/>
              </w:rPr>
            </w:pP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6629E21" w14:textId="77777777" w:rsidR="007C48AD" w:rsidRPr="00CB0FD3" w:rsidRDefault="007C48AD" w:rsidP="007C48AD">
            <w:pPr>
              <w:spacing w:after="0"/>
              <w:jc w:val="left"/>
              <w:rPr>
                <w:rFonts w:eastAsia="Times New Roman"/>
                <w:iCs w:val="0"/>
                <w:color w:val="000000"/>
                <w:sz w:val="20"/>
                <w:szCs w:val="20"/>
              </w:rPr>
            </w:pPr>
          </w:p>
        </w:tc>
      </w:tr>
      <w:tr w:rsidR="007C48AD" w:rsidRPr="00CB0FD3" w14:paraId="2F62BAD8"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29C14A3"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Стоманени панелни радиатори (500x1200)</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D09145" w14:textId="77777777" w:rsidR="007C48AD" w:rsidRPr="00CB0FD3" w:rsidRDefault="007C48AD" w:rsidP="007C48AD">
            <w:pPr>
              <w:spacing w:after="0"/>
              <w:jc w:val="right"/>
              <w:rPr>
                <w:rFonts w:eastAsia="Times New Roman"/>
                <w:iCs w:val="0"/>
                <w:color w:val="000000"/>
                <w:sz w:val="20"/>
                <w:szCs w:val="20"/>
              </w:rPr>
            </w:pPr>
            <w:r w:rsidRPr="00CB0FD3">
              <w:rPr>
                <w:rFonts w:eastAsia="Times New Roman"/>
                <w:iCs w:val="0"/>
                <w:color w:val="000000"/>
                <w:sz w:val="20"/>
                <w:szCs w:val="20"/>
              </w:rPr>
              <w:t>60</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461FF05"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B79496"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8CC443D"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r>
      <w:tr w:rsidR="007C48AD" w:rsidRPr="00CB0FD3" w14:paraId="6684E579"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79A6AC68"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Стоманени панелни радиатори (500x1800)</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A311DFA" w14:textId="77777777" w:rsidR="007C48AD" w:rsidRPr="00CB0FD3" w:rsidRDefault="007C48AD" w:rsidP="007C48AD">
            <w:pPr>
              <w:spacing w:after="0"/>
              <w:jc w:val="right"/>
              <w:rPr>
                <w:rFonts w:eastAsia="Times New Roman"/>
                <w:iCs w:val="0"/>
                <w:color w:val="000000"/>
                <w:sz w:val="20"/>
                <w:szCs w:val="20"/>
              </w:rPr>
            </w:pPr>
            <w:r w:rsidRPr="00CB0FD3">
              <w:rPr>
                <w:rFonts w:eastAsia="Times New Roman"/>
                <w:iCs w:val="0"/>
                <w:color w:val="000000"/>
                <w:sz w:val="20"/>
                <w:szCs w:val="20"/>
              </w:rPr>
              <w:t>40</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957AD9B"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5F34CAD"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7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1D153B3" w14:textId="77777777" w:rsidR="007C48AD" w:rsidRPr="00CB0FD3" w:rsidRDefault="007C48AD" w:rsidP="007C48AD">
            <w:pPr>
              <w:spacing w:after="0"/>
              <w:jc w:val="left"/>
              <w:rPr>
                <w:rFonts w:eastAsia="Times New Roman"/>
                <w:iCs w:val="0"/>
                <w:color w:val="000000"/>
                <w:sz w:val="20"/>
                <w:szCs w:val="20"/>
              </w:rPr>
            </w:pPr>
            <w:r w:rsidRPr="00CB0FD3">
              <w:rPr>
                <w:rFonts w:eastAsia="Times New Roman"/>
                <w:iCs w:val="0"/>
                <w:color w:val="000000"/>
                <w:sz w:val="20"/>
                <w:szCs w:val="20"/>
              </w:rPr>
              <w:t> </w:t>
            </w:r>
          </w:p>
        </w:tc>
      </w:tr>
      <w:tr w:rsidR="007C48AD" w:rsidRPr="00CB0FD3" w14:paraId="61CC4588"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13643EEF" w14:textId="77777777" w:rsidR="007C48AD" w:rsidRPr="00CB0FD3" w:rsidRDefault="007C48AD" w:rsidP="007C48AD">
            <w:pPr>
              <w:spacing w:after="0"/>
              <w:jc w:val="left"/>
              <w:rPr>
                <w:rFonts w:eastAsia="Times New Roman"/>
                <w:b/>
                <w:bCs/>
                <w:iCs w:val="0"/>
                <w:color w:val="000000"/>
                <w:sz w:val="20"/>
                <w:szCs w:val="20"/>
              </w:rPr>
            </w:pPr>
            <w:r w:rsidRPr="00CB0FD3">
              <w:rPr>
                <w:rFonts w:eastAsia="Times New Roman"/>
                <w:b/>
                <w:bCs/>
                <w:iCs w:val="0"/>
                <w:color w:val="000000"/>
                <w:sz w:val="20"/>
                <w:szCs w:val="20"/>
              </w:rPr>
              <w:t>Общо</w:t>
            </w:r>
          </w:p>
        </w:tc>
        <w:tc>
          <w:tcPr>
            <w:tcW w:w="615" w:type="pct"/>
            <w:tcBorders>
              <w:top w:val="single" w:sz="4" w:space="0" w:color="auto"/>
              <w:left w:val="single" w:sz="4" w:space="0" w:color="auto"/>
              <w:bottom w:val="single" w:sz="4" w:space="0" w:color="auto"/>
              <w:right w:val="single" w:sz="4" w:space="0" w:color="auto"/>
            </w:tcBorders>
            <w:shd w:val="clear" w:color="000000" w:fill="C6EFCE"/>
            <w:noWrap/>
            <w:tcMar>
              <w:left w:w="28" w:type="dxa"/>
              <w:right w:w="28" w:type="dxa"/>
            </w:tcMar>
            <w:vAlign w:val="bottom"/>
            <w:hideMark/>
          </w:tcPr>
          <w:p w14:paraId="07CF007D" w14:textId="77777777" w:rsidR="007C48AD" w:rsidRPr="00CB0FD3" w:rsidRDefault="007C48AD" w:rsidP="007C48AD">
            <w:pPr>
              <w:spacing w:after="0"/>
              <w:jc w:val="right"/>
              <w:rPr>
                <w:rFonts w:eastAsia="Times New Roman"/>
                <w:b/>
                <w:bCs/>
                <w:iCs w:val="0"/>
                <w:color w:val="006100"/>
                <w:sz w:val="20"/>
                <w:szCs w:val="20"/>
              </w:rPr>
            </w:pPr>
            <w:r w:rsidRPr="00CB0FD3">
              <w:rPr>
                <w:rFonts w:eastAsia="Times New Roman"/>
                <w:b/>
                <w:bCs/>
                <w:iCs w:val="0"/>
                <w:color w:val="006100"/>
                <w:sz w:val="20"/>
                <w:szCs w:val="20"/>
              </w:rPr>
              <w:t>478</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526E96" w14:textId="77777777" w:rsidR="007C48AD" w:rsidRPr="00CB0FD3" w:rsidRDefault="007C48AD" w:rsidP="007C48AD">
            <w:pPr>
              <w:spacing w:after="0"/>
              <w:jc w:val="right"/>
              <w:rPr>
                <w:rFonts w:eastAsia="Times New Roman"/>
                <w:iCs w:val="0"/>
                <w:color w:val="000000"/>
                <w:sz w:val="20"/>
                <w:szCs w:val="20"/>
              </w:rPr>
            </w:pPr>
            <w:r w:rsidRPr="00CB0FD3">
              <w:rPr>
                <w:rFonts w:eastAsia="Times New Roman"/>
                <w:iCs w:val="0"/>
                <w:color w:val="000000"/>
                <w:sz w:val="20"/>
                <w:szCs w:val="20"/>
              </w:rPr>
              <w:t>100%</w:t>
            </w:r>
          </w:p>
        </w:tc>
        <w:tc>
          <w:tcPr>
            <w:tcW w:w="9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527D3A" w14:textId="77777777" w:rsidR="007C48AD" w:rsidRPr="00CB0FD3" w:rsidRDefault="007C48AD" w:rsidP="007C48AD">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877" w:type="pct"/>
            <w:tcBorders>
              <w:top w:val="single" w:sz="4" w:space="0" w:color="auto"/>
              <w:left w:val="single" w:sz="4" w:space="0" w:color="auto"/>
              <w:bottom w:val="single" w:sz="4" w:space="0" w:color="auto"/>
              <w:right w:val="single" w:sz="4" w:space="0" w:color="auto"/>
            </w:tcBorders>
            <w:shd w:val="clear" w:color="000000" w:fill="C6EFCE"/>
            <w:noWrap/>
            <w:tcMar>
              <w:left w:w="28" w:type="dxa"/>
              <w:right w:w="28" w:type="dxa"/>
            </w:tcMar>
            <w:vAlign w:val="bottom"/>
            <w:hideMark/>
          </w:tcPr>
          <w:p w14:paraId="249ACD8C" w14:textId="77777777" w:rsidR="007C48AD" w:rsidRPr="00CB0FD3" w:rsidRDefault="007C48AD" w:rsidP="007C48AD">
            <w:pPr>
              <w:spacing w:after="0"/>
              <w:jc w:val="right"/>
              <w:rPr>
                <w:rFonts w:eastAsia="Times New Roman"/>
                <w:b/>
                <w:bCs/>
                <w:iCs w:val="0"/>
                <w:color w:val="006100"/>
                <w:sz w:val="20"/>
                <w:szCs w:val="20"/>
              </w:rPr>
            </w:pPr>
            <w:r w:rsidRPr="00CB0FD3">
              <w:rPr>
                <w:rFonts w:eastAsia="Times New Roman"/>
                <w:b/>
                <w:bCs/>
                <w:iCs w:val="0"/>
                <w:color w:val="006100"/>
                <w:sz w:val="20"/>
                <w:szCs w:val="20"/>
              </w:rPr>
              <w:t>8.08</w:t>
            </w:r>
          </w:p>
        </w:tc>
      </w:tr>
      <w:tr w:rsidR="007C48AD" w:rsidRPr="00CB0FD3" w14:paraId="2864A968" w14:textId="77777777" w:rsidTr="007C48AD">
        <w:trPr>
          <w:jc w:val="center"/>
        </w:trPr>
        <w:tc>
          <w:tcPr>
            <w:tcW w:w="176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4944BCB" w14:textId="77777777" w:rsidR="007C48AD" w:rsidRPr="00CB0FD3" w:rsidRDefault="007C48AD" w:rsidP="007C48AD">
            <w:pPr>
              <w:spacing w:after="0"/>
              <w:jc w:val="left"/>
              <w:rPr>
                <w:rFonts w:eastAsia="Times New Roman"/>
                <w:b/>
                <w:bCs/>
                <w:iCs w:val="0"/>
                <w:color w:val="000000"/>
                <w:sz w:val="20"/>
                <w:szCs w:val="20"/>
              </w:rPr>
            </w:pPr>
            <w:r w:rsidRPr="00CB0FD3">
              <w:rPr>
                <w:rFonts w:eastAsia="Times New Roman"/>
                <w:b/>
                <w:bCs/>
                <w:iCs w:val="0"/>
                <w:color w:val="000000"/>
                <w:sz w:val="20"/>
                <w:szCs w:val="20"/>
              </w:rPr>
              <w:t>Разлика с наличния бюджет (лв.)</w:t>
            </w:r>
          </w:p>
        </w:tc>
        <w:tc>
          <w:tcPr>
            <w:tcW w:w="61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2C9F55" w14:textId="77777777" w:rsidR="007C48AD" w:rsidRPr="00CB0FD3" w:rsidRDefault="007C48AD" w:rsidP="007C48AD">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75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2E971FE" w14:textId="77777777" w:rsidR="007C48AD" w:rsidRPr="00CB0FD3" w:rsidRDefault="007C48AD" w:rsidP="007C48AD">
            <w:pPr>
              <w:spacing w:after="0"/>
              <w:jc w:val="left"/>
              <w:rPr>
                <w:rFonts w:eastAsia="Times New Roman"/>
                <w:b/>
                <w:bCs/>
                <w:iCs w:val="0"/>
                <w:color w:val="000000"/>
                <w:sz w:val="20"/>
                <w:szCs w:val="20"/>
              </w:rPr>
            </w:pPr>
            <w:r w:rsidRPr="00CB0FD3">
              <w:rPr>
                <w:rFonts w:eastAsia="Times New Roman"/>
                <w:b/>
                <w:bCs/>
                <w:iCs w:val="0"/>
                <w:color w:val="000000"/>
                <w:sz w:val="20"/>
                <w:szCs w:val="20"/>
              </w:rPr>
              <w:t> </w:t>
            </w:r>
          </w:p>
        </w:tc>
        <w:tc>
          <w:tcPr>
            <w:tcW w:w="985" w:type="pct"/>
            <w:tcBorders>
              <w:top w:val="nil"/>
              <w:left w:val="nil"/>
              <w:bottom w:val="nil"/>
              <w:right w:val="nil"/>
            </w:tcBorders>
            <w:shd w:val="clear" w:color="auto" w:fill="auto"/>
            <w:noWrap/>
            <w:tcMar>
              <w:left w:w="28" w:type="dxa"/>
              <w:right w:w="28" w:type="dxa"/>
            </w:tcMar>
            <w:vAlign w:val="bottom"/>
            <w:hideMark/>
          </w:tcPr>
          <w:p w14:paraId="4057A7C8" w14:textId="77777777" w:rsidR="007C48AD" w:rsidRPr="00CB0FD3" w:rsidRDefault="007C48AD" w:rsidP="007C48AD">
            <w:pPr>
              <w:spacing w:after="0"/>
              <w:jc w:val="left"/>
              <w:rPr>
                <w:rFonts w:eastAsia="Times New Roman"/>
                <w:iCs w:val="0"/>
                <w:color w:val="000000"/>
                <w:sz w:val="20"/>
                <w:szCs w:val="20"/>
              </w:rPr>
            </w:pPr>
          </w:p>
        </w:tc>
        <w:tc>
          <w:tcPr>
            <w:tcW w:w="877" w:type="pct"/>
            <w:tcBorders>
              <w:top w:val="nil"/>
              <w:left w:val="nil"/>
              <w:bottom w:val="nil"/>
              <w:right w:val="nil"/>
            </w:tcBorders>
            <w:shd w:val="clear" w:color="auto" w:fill="auto"/>
            <w:noWrap/>
            <w:tcMar>
              <w:left w:w="28" w:type="dxa"/>
              <w:right w:w="28" w:type="dxa"/>
            </w:tcMar>
            <w:vAlign w:val="bottom"/>
            <w:hideMark/>
          </w:tcPr>
          <w:p w14:paraId="7DCC79AC" w14:textId="77777777" w:rsidR="007C48AD" w:rsidRPr="00CB0FD3" w:rsidRDefault="007C48AD" w:rsidP="007C48AD">
            <w:pPr>
              <w:spacing w:after="0"/>
              <w:jc w:val="left"/>
              <w:rPr>
                <w:rFonts w:eastAsia="Times New Roman"/>
                <w:iCs w:val="0"/>
                <w:color w:val="000000"/>
                <w:sz w:val="20"/>
                <w:szCs w:val="20"/>
              </w:rPr>
            </w:pPr>
          </w:p>
        </w:tc>
      </w:tr>
    </w:tbl>
    <w:p w14:paraId="38C3C03E" w14:textId="77777777" w:rsidR="00934C68" w:rsidRPr="00CB0FD3" w:rsidRDefault="00934C68" w:rsidP="00934C68">
      <w:pPr>
        <w:rPr>
          <w:color w:val="000000" w:themeColor="text1"/>
        </w:rPr>
      </w:pPr>
    </w:p>
    <w:p w14:paraId="48B2CC9C" w14:textId="77777777" w:rsidR="00934C68" w:rsidRPr="00CB0FD3" w:rsidRDefault="00934C68" w:rsidP="00934C68">
      <w:pPr>
        <w:rPr>
          <w:color w:val="000000" w:themeColor="text1"/>
        </w:rPr>
        <w:sectPr w:rsidR="00934C68" w:rsidRPr="00CB0FD3" w:rsidSect="00C10AFF">
          <w:pgSz w:w="11900" w:h="16840" w:code="9"/>
          <w:pgMar w:top="1418" w:right="1418" w:bottom="1418" w:left="1418" w:header="709" w:footer="709" w:gutter="0"/>
          <w:cols w:space="708"/>
          <w:docGrid w:linePitch="326"/>
        </w:sectPr>
      </w:pPr>
    </w:p>
    <w:p w14:paraId="1BE94D81" w14:textId="77777777" w:rsidR="00121B03" w:rsidRPr="00CB0FD3" w:rsidRDefault="00121B03" w:rsidP="00EE1D9B">
      <w:pPr>
        <w:pStyle w:val="a"/>
        <w:rPr>
          <w:color w:val="000000" w:themeColor="text1"/>
          <w:sz w:val="28"/>
          <w:szCs w:val="28"/>
        </w:rPr>
      </w:pPr>
      <w:r w:rsidRPr="00CB0FD3">
        <w:rPr>
          <w:color w:val="000000" w:themeColor="text1"/>
          <w:sz w:val="28"/>
          <w:szCs w:val="28"/>
        </w:rPr>
        <w:lastRenderedPageBreak/>
        <w:t xml:space="preserve">Таблица </w:t>
      </w:r>
      <w:r w:rsidRPr="00CB0FD3">
        <w:rPr>
          <w:color w:val="000000" w:themeColor="text1"/>
          <w:sz w:val="28"/>
          <w:szCs w:val="28"/>
        </w:rPr>
        <w:fldChar w:fldCharType="begin"/>
      </w:r>
      <w:r w:rsidRPr="00CB0FD3">
        <w:rPr>
          <w:color w:val="000000" w:themeColor="text1"/>
          <w:sz w:val="28"/>
          <w:szCs w:val="28"/>
        </w:rPr>
        <w:instrText xml:space="preserve"> SEQ Таблица \* ARABIC </w:instrText>
      </w:r>
      <w:r w:rsidRPr="00CB0FD3">
        <w:rPr>
          <w:color w:val="000000" w:themeColor="text1"/>
          <w:sz w:val="28"/>
          <w:szCs w:val="28"/>
        </w:rPr>
        <w:fldChar w:fldCharType="separate"/>
      </w:r>
      <w:r w:rsidR="00B82C3F" w:rsidRPr="00CB0FD3">
        <w:rPr>
          <w:color w:val="000000" w:themeColor="text1"/>
          <w:sz w:val="28"/>
          <w:szCs w:val="28"/>
        </w:rPr>
        <w:t>9</w:t>
      </w:r>
      <w:r w:rsidRPr="00CB0FD3">
        <w:rPr>
          <w:color w:val="000000" w:themeColor="text1"/>
          <w:sz w:val="28"/>
          <w:szCs w:val="28"/>
        </w:rPr>
        <w:fldChar w:fldCharType="end"/>
      </w:r>
      <w:bookmarkEnd w:id="13"/>
      <w:r w:rsidRPr="00CB0FD3">
        <w:rPr>
          <w:color w:val="000000" w:themeColor="text1"/>
          <w:sz w:val="28"/>
          <w:szCs w:val="28"/>
        </w:rPr>
        <w:t xml:space="preserve">. Предложение за разпределение на отоплителните уреди по квоти за </w:t>
      </w:r>
      <w:r w:rsidR="00B82C3F" w:rsidRPr="00CB0FD3">
        <w:rPr>
          <w:color w:val="000000" w:themeColor="text1"/>
          <w:sz w:val="28"/>
          <w:szCs w:val="28"/>
        </w:rPr>
        <w:t>пилотната</w:t>
      </w:r>
      <w:r w:rsidR="00D604D6" w:rsidRPr="00CB0FD3">
        <w:rPr>
          <w:color w:val="000000" w:themeColor="text1"/>
          <w:sz w:val="28"/>
          <w:szCs w:val="28"/>
        </w:rPr>
        <w:t xml:space="preserve"> </w:t>
      </w:r>
      <w:r w:rsidRPr="00CB0FD3">
        <w:rPr>
          <w:color w:val="000000" w:themeColor="text1"/>
          <w:sz w:val="28"/>
          <w:szCs w:val="28"/>
        </w:rPr>
        <w:t>схема</w:t>
      </w:r>
    </w:p>
    <w:p w14:paraId="10C5F8F3" w14:textId="77777777" w:rsidR="007609F2" w:rsidRPr="00CB0FD3" w:rsidRDefault="007609F2" w:rsidP="00EE1D9B"/>
    <w:tbl>
      <w:tblPr>
        <w:tblW w:w="3823" w:type="pct"/>
        <w:jc w:val="center"/>
        <w:tblCellMar>
          <w:left w:w="70" w:type="dxa"/>
          <w:right w:w="70" w:type="dxa"/>
        </w:tblCellMar>
        <w:tblLook w:val="04A0" w:firstRow="1" w:lastRow="0" w:firstColumn="1" w:lastColumn="0" w:noHBand="0" w:noVBand="1"/>
      </w:tblPr>
      <w:tblGrid>
        <w:gridCol w:w="3678"/>
        <w:gridCol w:w="1744"/>
        <w:gridCol w:w="1587"/>
        <w:gridCol w:w="1903"/>
        <w:gridCol w:w="1838"/>
      </w:tblGrid>
      <w:tr w:rsidR="00934C68" w:rsidRPr="00CB0FD3" w14:paraId="3CB2AB91" w14:textId="77777777" w:rsidTr="00E865A7">
        <w:trPr>
          <w:jc w:val="center"/>
        </w:trPr>
        <w:tc>
          <w:tcPr>
            <w:tcW w:w="171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DC0E416"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Вид отоплителен уред</w:t>
            </w:r>
          </w:p>
        </w:tc>
        <w:tc>
          <w:tcPr>
            <w:tcW w:w="8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14:paraId="3BFAD1D2"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Брой домакинства</w:t>
            </w:r>
          </w:p>
        </w:tc>
        <w:tc>
          <w:tcPr>
            <w:tcW w:w="738"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2050371D"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Дялово разпределение</w:t>
            </w:r>
          </w:p>
        </w:tc>
        <w:tc>
          <w:tcPr>
            <w:tcW w:w="885"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5C5DB98C"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Спестени ФПЧ10 (кг/дом.) при 10 ч. отопление</w:t>
            </w:r>
          </w:p>
        </w:tc>
        <w:tc>
          <w:tcPr>
            <w:tcW w:w="856"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14:paraId="12A41B29" w14:textId="77777777" w:rsidR="00934C68" w:rsidRPr="00CB0FD3" w:rsidRDefault="00934C68" w:rsidP="003F7E45">
            <w:pPr>
              <w:spacing w:after="0"/>
              <w:jc w:val="left"/>
              <w:rPr>
                <w:rFonts w:eastAsia="Times New Roman"/>
                <w:b/>
                <w:bCs/>
                <w:iCs w:val="0"/>
                <w:color w:val="000000"/>
                <w:sz w:val="20"/>
                <w:szCs w:val="20"/>
              </w:rPr>
            </w:pPr>
            <w:r w:rsidRPr="00CB0FD3">
              <w:rPr>
                <w:rFonts w:eastAsia="Times New Roman"/>
                <w:b/>
                <w:bCs/>
                <w:iCs w:val="0"/>
                <w:color w:val="000000"/>
                <w:sz w:val="20"/>
                <w:szCs w:val="20"/>
              </w:rPr>
              <w:t>Общо спестени ФПЧ10 (т/год.) при 10 ч. отопление</w:t>
            </w:r>
          </w:p>
        </w:tc>
      </w:tr>
      <w:tr w:rsidR="009C7C3F" w:rsidRPr="00CB0FD3" w14:paraId="5CFA53B8"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D6CB1F1"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6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DF3435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6B43D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8%</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27992C"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13.48</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82C0CF8"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0.05</w:t>
            </w:r>
          </w:p>
        </w:tc>
      </w:tr>
      <w:tr w:rsidR="009C7C3F" w:rsidRPr="00CB0FD3" w14:paraId="706370AF"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0A6A9A94"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8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6B8E65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E69C23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28%</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2D3D6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15.66</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199B28C"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0.22</w:t>
            </w:r>
          </w:p>
        </w:tc>
      </w:tr>
      <w:tr w:rsidR="009C7C3F" w:rsidRPr="00CB0FD3" w14:paraId="695DAB07"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1E6E2E2"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10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19AD4F1"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6</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BE7D70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3AC8E6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17.23</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DDFAF8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0.10</w:t>
            </w:r>
          </w:p>
        </w:tc>
      </w:tr>
      <w:tr w:rsidR="009C7C3F" w:rsidRPr="00CB0FD3" w14:paraId="7FA96BCD"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49771557"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Топловъздушна камина 12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7A96B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F53B8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8%</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CBE6795"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19.87</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F98B01F"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0.08</w:t>
            </w:r>
          </w:p>
        </w:tc>
      </w:tr>
      <w:tr w:rsidR="009C7C3F" w:rsidRPr="00CB0FD3" w14:paraId="3CDFE52F"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1998FCF"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12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B2EC74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C9EADE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8%</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3D9899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21.16</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B8087A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0.08</w:t>
            </w:r>
          </w:p>
        </w:tc>
      </w:tr>
      <w:tr w:rsidR="009C7C3F" w:rsidRPr="00CB0FD3" w14:paraId="14DFC6A5"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746810D1"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18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75A0C7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49D633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C4AF168"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30.10</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1BF055"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0.06</w:t>
            </w:r>
          </w:p>
        </w:tc>
      </w:tr>
      <w:tr w:rsidR="009C7C3F" w:rsidRPr="00CB0FD3" w14:paraId="2AA5B8C1"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67D472A5"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Камина с водна риза 25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C3F017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8278CF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9ABEFC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36.75</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041B695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0.07</w:t>
            </w:r>
          </w:p>
        </w:tc>
      </w:tr>
      <w:tr w:rsidR="009C7C3F" w:rsidRPr="00CB0FD3" w14:paraId="2A736E7D"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32AD7EC9"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Пелетен котел 25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4E5A11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862A2F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1C1A6D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25.00</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D2974D2"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0.05</w:t>
            </w:r>
          </w:p>
        </w:tc>
      </w:tr>
      <w:tr w:rsidR="009C7C3F" w:rsidRPr="00CB0FD3" w14:paraId="6B15A800"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14:paraId="29626EDA"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Пелетен котел 33 KW</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4378F0"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7835D8F"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1F7B196"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36.17</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66490D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0.07</w:t>
            </w:r>
          </w:p>
        </w:tc>
      </w:tr>
      <w:tr w:rsidR="009C7C3F" w:rsidRPr="00CB0FD3" w14:paraId="22A39ABF"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38DAF9AB"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Газов котел</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3A8DDBA"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04F02C9"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4%</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AA2E0AA"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14.01</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591BA43"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0.03</w:t>
            </w:r>
          </w:p>
        </w:tc>
      </w:tr>
      <w:tr w:rsidR="009C7C3F" w:rsidRPr="00CB0FD3" w14:paraId="0AACEEEB"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79745545"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Газови конвектори</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EF827A2"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8</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155D87"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16%</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7CD5F83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14.01</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79FDB4D"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0.11</w:t>
            </w:r>
          </w:p>
        </w:tc>
      </w:tr>
      <w:tr w:rsidR="00CA51D4" w:rsidRPr="00CB0FD3" w14:paraId="6AEEA5AB"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14:paraId="2AEF7710" w14:textId="0444BC89" w:rsidR="00CA51D4" w:rsidRPr="00E865A7" w:rsidRDefault="007C48AD" w:rsidP="00E865A7">
            <w:pPr>
              <w:pStyle w:val="ListParagraph"/>
              <w:numPr>
                <w:ilvl w:val="0"/>
                <w:numId w:val="21"/>
              </w:numPr>
              <w:spacing w:after="0"/>
              <w:ind w:left="254"/>
              <w:jc w:val="left"/>
              <w:rPr>
                <w:rFonts w:eastAsia="Times New Roman"/>
                <w:iCs w:val="0"/>
                <w:color w:val="000000"/>
                <w:sz w:val="20"/>
                <w:szCs w:val="20"/>
                <w:lang w:val="en-US"/>
              </w:rPr>
            </w:pPr>
            <w:r w:rsidRPr="00E865A7">
              <w:rPr>
                <w:rFonts w:eastAsia="Times New Roman"/>
                <w:iCs w:val="0"/>
                <w:color w:val="000000"/>
                <w:sz w:val="20"/>
                <w:szCs w:val="20"/>
              </w:rPr>
              <w:t xml:space="preserve"> </w:t>
            </w:r>
            <w:r w:rsidR="00CA51D4" w:rsidRPr="00E865A7">
              <w:rPr>
                <w:rFonts w:eastAsia="Times New Roman"/>
                <w:iCs w:val="0"/>
                <w:color w:val="000000"/>
                <w:sz w:val="20"/>
                <w:szCs w:val="20"/>
              </w:rPr>
              <w:t xml:space="preserve">Газови конвектори (1.5 – 3 </w:t>
            </w:r>
            <w:r>
              <w:rPr>
                <w:rFonts w:eastAsia="Times New Roman"/>
                <w:iCs w:val="0"/>
                <w:color w:val="000000"/>
                <w:sz w:val="20"/>
                <w:szCs w:val="20"/>
                <w:lang w:val="en-US"/>
              </w:rPr>
              <w:t>k</w:t>
            </w:r>
            <w:r w:rsidR="00CA51D4" w:rsidRPr="00E865A7">
              <w:rPr>
                <w:rFonts w:eastAsia="Times New Roman"/>
                <w:iCs w:val="0"/>
                <w:color w:val="000000"/>
                <w:sz w:val="20"/>
                <w:szCs w:val="20"/>
                <w:lang w:val="en-US"/>
              </w:rPr>
              <w:t>W</w:t>
            </w:r>
            <w:r>
              <w:rPr>
                <w:rFonts w:eastAsia="Times New Roman"/>
                <w:iCs w:val="0"/>
                <w:color w:val="000000"/>
                <w:sz w:val="20"/>
                <w:szCs w:val="20"/>
                <w:lang w:val="en-US"/>
              </w:rPr>
              <w:t>)</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3FB76273" w14:textId="54C838AC" w:rsidR="00CA51D4" w:rsidRPr="00CB0FD3" w:rsidRDefault="00792456" w:rsidP="003F7E45">
            <w:pPr>
              <w:spacing w:after="0"/>
              <w:jc w:val="right"/>
              <w:rPr>
                <w:rFonts w:eastAsia="Times New Roman"/>
                <w:iCs w:val="0"/>
                <w:color w:val="000000"/>
                <w:sz w:val="20"/>
                <w:szCs w:val="20"/>
              </w:rPr>
            </w:pPr>
            <w:r>
              <w:rPr>
                <w:rFonts w:eastAsia="Times New Roman"/>
                <w:iCs w:val="0"/>
                <w:color w:val="000000"/>
                <w:sz w:val="20"/>
                <w:szCs w:val="20"/>
              </w:rPr>
              <w:t>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7948B41C" w14:textId="77777777" w:rsidR="00CA51D4" w:rsidRPr="00CB0FD3" w:rsidRDefault="00CA51D4" w:rsidP="003F7E45">
            <w:pPr>
              <w:spacing w:after="0"/>
              <w:jc w:val="left"/>
              <w:rPr>
                <w:rFonts w:eastAsia="Times New Roman"/>
                <w:iCs w:val="0"/>
                <w:color w:val="000000"/>
                <w:sz w:val="20"/>
                <w:szCs w:val="20"/>
              </w:rPr>
            </w:pP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75328A4F" w14:textId="77777777" w:rsidR="00CA51D4" w:rsidRPr="00CB0FD3" w:rsidRDefault="00CA51D4" w:rsidP="003F7E45">
            <w:pPr>
              <w:spacing w:after="0"/>
              <w:jc w:val="left"/>
              <w:rPr>
                <w:rFonts w:eastAsia="Times New Roman"/>
                <w:iCs w:val="0"/>
                <w:color w:val="000000"/>
                <w:sz w:val="20"/>
                <w:szCs w:val="20"/>
              </w:rPr>
            </w:pP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2EF0E785" w14:textId="77777777" w:rsidR="00CA51D4" w:rsidRPr="00CB0FD3" w:rsidRDefault="00CA51D4" w:rsidP="003F7E45">
            <w:pPr>
              <w:spacing w:after="0"/>
              <w:jc w:val="left"/>
              <w:rPr>
                <w:rFonts w:eastAsia="Times New Roman"/>
                <w:iCs w:val="0"/>
                <w:color w:val="000000"/>
                <w:sz w:val="20"/>
                <w:szCs w:val="20"/>
              </w:rPr>
            </w:pPr>
          </w:p>
        </w:tc>
      </w:tr>
      <w:tr w:rsidR="00CA51D4" w:rsidRPr="00CB0FD3" w14:paraId="18D88E7D"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14:paraId="3C694E97" w14:textId="5C0198ED" w:rsidR="00CA51D4" w:rsidRPr="00E865A7" w:rsidRDefault="007C48AD" w:rsidP="00E865A7">
            <w:pPr>
              <w:pStyle w:val="ListParagraph"/>
              <w:numPr>
                <w:ilvl w:val="0"/>
                <w:numId w:val="21"/>
              </w:numPr>
              <w:spacing w:after="0"/>
              <w:ind w:left="254"/>
              <w:jc w:val="left"/>
              <w:rPr>
                <w:rFonts w:eastAsia="Times New Roman"/>
                <w:iCs w:val="0"/>
                <w:color w:val="000000"/>
                <w:sz w:val="20"/>
                <w:szCs w:val="20"/>
              </w:rPr>
            </w:pPr>
            <w:r w:rsidRPr="00E865A7">
              <w:rPr>
                <w:rFonts w:eastAsia="Times New Roman"/>
                <w:iCs w:val="0"/>
                <w:color w:val="000000"/>
                <w:sz w:val="20"/>
                <w:szCs w:val="20"/>
              </w:rPr>
              <w:t>Газови конвектори (1.</w:t>
            </w:r>
            <w:r>
              <w:rPr>
                <w:rFonts w:eastAsia="Times New Roman"/>
                <w:iCs w:val="0"/>
                <w:color w:val="000000"/>
                <w:sz w:val="20"/>
                <w:szCs w:val="20"/>
              </w:rPr>
              <w:t>8</w:t>
            </w:r>
            <w:r w:rsidRPr="00E865A7">
              <w:rPr>
                <w:rFonts w:eastAsia="Times New Roman"/>
                <w:iCs w:val="0"/>
                <w:color w:val="000000"/>
                <w:sz w:val="20"/>
                <w:szCs w:val="20"/>
              </w:rPr>
              <w:t xml:space="preserve"> – </w:t>
            </w:r>
            <w:r>
              <w:rPr>
                <w:rFonts w:eastAsia="Times New Roman"/>
                <w:iCs w:val="0"/>
                <w:color w:val="000000"/>
                <w:sz w:val="20"/>
                <w:szCs w:val="20"/>
              </w:rPr>
              <w:t>5</w:t>
            </w:r>
            <w:r w:rsidRPr="00E865A7">
              <w:rPr>
                <w:rFonts w:eastAsia="Times New Roman"/>
                <w:iCs w:val="0"/>
                <w:color w:val="000000"/>
                <w:sz w:val="20"/>
                <w:szCs w:val="20"/>
              </w:rPr>
              <w:t xml:space="preserve"> </w:t>
            </w:r>
            <w:r>
              <w:rPr>
                <w:rFonts w:eastAsia="Times New Roman"/>
                <w:iCs w:val="0"/>
                <w:color w:val="000000"/>
                <w:sz w:val="20"/>
                <w:szCs w:val="20"/>
                <w:lang w:val="en-US"/>
              </w:rPr>
              <w:t>k</w:t>
            </w:r>
            <w:r w:rsidRPr="00E865A7">
              <w:rPr>
                <w:rFonts w:eastAsia="Times New Roman"/>
                <w:iCs w:val="0"/>
                <w:color w:val="000000"/>
                <w:sz w:val="20"/>
                <w:szCs w:val="20"/>
                <w:lang w:val="en-US"/>
              </w:rPr>
              <w:t>W</w:t>
            </w:r>
            <w:r>
              <w:rPr>
                <w:rFonts w:eastAsia="Times New Roman"/>
                <w:iCs w:val="0"/>
                <w:color w:val="000000"/>
                <w:sz w:val="20"/>
                <w:szCs w:val="20"/>
                <w:lang w:val="en-US"/>
              </w:rPr>
              <w:t>)</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2EF8C35C" w14:textId="2032F122" w:rsidR="00CA51D4" w:rsidRPr="00CB0FD3" w:rsidRDefault="00792456" w:rsidP="003F7E45">
            <w:pPr>
              <w:spacing w:after="0"/>
              <w:jc w:val="right"/>
              <w:rPr>
                <w:rFonts w:eastAsia="Times New Roman"/>
                <w:iCs w:val="0"/>
                <w:color w:val="000000"/>
                <w:sz w:val="20"/>
                <w:szCs w:val="20"/>
              </w:rPr>
            </w:pPr>
            <w:r>
              <w:rPr>
                <w:rFonts w:eastAsia="Times New Roman"/>
                <w:iCs w:val="0"/>
                <w:color w:val="000000"/>
                <w:sz w:val="20"/>
                <w:szCs w:val="20"/>
              </w:rPr>
              <w:t>4</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186B655C" w14:textId="77777777" w:rsidR="00CA51D4" w:rsidRPr="00CB0FD3" w:rsidRDefault="00CA51D4" w:rsidP="003F7E45">
            <w:pPr>
              <w:spacing w:after="0"/>
              <w:jc w:val="left"/>
              <w:rPr>
                <w:rFonts w:eastAsia="Times New Roman"/>
                <w:iCs w:val="0"/>
                <w:color w:val="000000"/>
                <w:sz w:val="20"/>
                <w:szCs w:val="20"/>
              </w:rPr>
            </w:pP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6B1C3217" w14:textId="77777777" w:rsidR="00CA51D4" w:rsidRPr="00CB0FD3" w:rsidRDefault="00CA51D4" w:rsidP="003F7E45">
            <w:pPr>
              <w:spacing w:after="0"/>
              <w:jc w:val="left"/>
              <w:rPr>
                <w:rFonts w:eastAsia="Times New Roman"/>
                <w:iCs w:val="0"/>
                <w:color w:val="000000"/>
                <w:sz w:val="20"/>
                <w:szCs w:val="20"/>
              </w:rPr>
            </w:pP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33BA9AFC" w14:textId="77777777" w:rsidR="00CA51D4" w:rsidRPr="00CB0FD3" w:rsidRDefault="00CA51D4" w:rsidP="003F7E45">
            <w:pPr>
              <w:spacing w:after="0"/>
              <w:jc w:val="left"/>
              <w:rPr>
                <w:rFonts w:eastAsia="Times New Roman"/>
                <w:iCs w:val="0"/>
                <w:color w:val="000000"/>
                <w:sz w:val="20"/>
                <w:szCs w:val="20"/>
              </w:rPr>
            </w:pPr>
          </w:p>
        </w:tc>
      </w:tr>
      <w:tr w:rsidR="009C7C3F" w:rsidRPr="00CB0FD3" w14:paraId="39204BC0"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27566DF6"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Стоманени панелни радиатори (500x1200)</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39C53FDF"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F302F1E"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21D8B687"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1DF2878"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r>
      <w:tr w:rsidR="009C7C3F" w:rsidRPr="00CB0FD3" w14:paraId="7DBE0A98" w14:textId="77777777" w:rsidTr="00934C68">
        <w:trPr>
          <w:jc w:val="center"/>
        </w:trPr>
        <w:tc>
          <w:tcPr>
            <w:tcW w:w="1711"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2706DB85"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Стоманени панелни радиатори (500x1800)</w:t>
            </w:r>
          </w:p>
        </w:tc>
        <w:tc>
          <w:tcPr>
            <w:tcW w:w="81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4D203DD4" w14:textId="77777777" w:rsidR="00934C68" w:rsidRPr="00CB0FD3" w:rsidRDefault="00934C68" w:rsidP="003F7E45">
            <w:pPr>
              <w:spacing w:after="0"/>
              <w:jc w:val="right"/>
              <w:rPr>
                <w:rFonts w:eastAsia="Times New Roman"/>
                <w:iCs w:val="0"/>
                <w:color w:val="000000"/>
                <w:sz w:val="20"/>
                <w:szCs w:val="20"/>
              </w:rPr>
            </w:pPr>
            <w:r w:rsidRPr="00CB0FD3">
              <w:rPr>
                <w:rFonts w:eastAsia="Times New Roman"/>
                <w:iCs w:val="0"/>
                <w:color w:val="000000"/>
                <w:sz w:val="20"/>
                <w:szCs w:val="20"/>
              </w:rPr>
              <w:t>12</w:t>
            </w:r>
          </w:p>
        </w:tc>
        <w:tc>
          <w:tcPr>
            <w:tcW w:w="73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8F0D6EA"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8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137033C9"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c>
          <w:tcPr>
            <w:tcW w:w="85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527F6E79" w14:textId="77777777" w:rsidR="00934C68" w:rsidRPr="00CB0FD3" w:rsidRDefault="00934C68" w:rsidP="003F7E45">
            <w:pPr>
              <w:spacing w:after="0"/>
              <w:jc w:val="left"/>
              <w:rPr>
                <w:rFonts w:eastAsia="Times New Roman"/>
                <w:iCs w:val="0"/>
                <w:color w:val="000000"/>
                <w:sz w:val="20"/>
                <w:szCs w:val="20"/>
              </w:rPr>
            </w:pPr>
            <w:r w:rsidRPr="00CB0FD3">
              <w:rPr>
                <w:rFonts w:eastAsia="Times New Roman"/>
                <w:iCs w:val="0"/>
                <w:color w:val="000000"/>
                <w:sz w:val="20"/>
                <w:szCs w:val="20"/>
              </w:rPr>
              <w:t> </w:t>
            </w:r>
          </w:p>
        </w:tc>
      </w:tr>
      <w:tr w:rsidR="009C7C3F" w:rsidRPr="00CB0FD3" w14:paraId="3C5161A0" w14:textId="77777777" w:rsidTr="00934C68">
        <w:trPr>
          <w:jc w:val="center"/>
        </w:trPr>
        <w:tc>
          <w:tcPr>
            <w:tcW w:w="1711" w:type="pct"/>
            <w:tcBorders>
              <w:top w:val="single" w:sz="4" w:space="0" w:color="auto"/>
              <w:left w:val="single" w:sz="4" w:space="0" w:color="auto"/>
              <w:bottom w:val="single" w:sz="4" w:space="0" w:color="auto"/>
              <w:right w:val="single" w:sz="4" w:space="0" w:color="auto"/>
            </w:tcBorders>
            <w:shd w:val="clear" w:color="auto" w:fill="C2D69B" w:themeFill="accent3" w:themeFillTint="99"/>
            <w:tcMar>
              <w:left w:w="28" w:type="dxa"/>
              <w:right w:w="28" w:type="dxa"/>
            </w:tcMar>
            <w:vAlign w:val="bottom"/>
            <w:hideMark/>
          </w:tcPr>
          <w:p w14:paraId="7EA965F9" w14:textId="77777777" w:rsidR="00934C68" w:rsidRPr="00CB0FD3" w:rsidRDefault="00934C68" w:rsidP="003F7E45">
            <w:pPr>
              <w:spacing w:after="0"/>
              <w:jc w:val="left"/>
              <w:rPr>
                <w:rFonts w:eastAsia="Times New Roman"/>
                <w:b/>
                <w:bCs/>
                <w:iCs w:val="0"/>
                <w:color w:val="000000" w:themeColor="text1"/>
                <w:sz w:val="20"/>
                <w:szCs w:val="20"/>
              </w:rPr>
            </w:pPr>
            <w:r w:rsidRPr="00CB0FD3">
              <w:rPr>
                <w:rFonts w:eastAsia="Times New Roman"/>
                <w:b/>
                <w:bCs/>
                <w:iCs w:val="0"/>
                <w:color w:val="000000" w:themeColor="text1"/>
                <w:sz w:val="20"/>
                <w:szCs w:val="20"/>
              </w:rPr>
              <w:t>Общо</w:t>
            </w:r>
          </w:p>
        </w:tc>
        <w:tc>
          <w:tcPr>
            <w:tcW w:w="81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tcMar>
              <w:left w:w="28" w:type="dxa"/>
              <w:right w:w="28" w:type="dxa"/>
            </w:tcMar>
            <w:vAlign w:val="bottom"/>
            <w:hideMark/>
          </w:tcPr>
          <w:p w14:paraId="43B9EBEE" w14:textId="77777777" w:rsidR="00934C68" w:rsidRPr="00CB0FD3" w:rsidRDefault="00934C68" w:rsidP="003F7E45">
            <w:pPr>
              <w:spacing w:after="0"/>
              <w:jc w:val="right"/>
              <w:rPr>
                <w:rFonts w:eastAsia="Times New Roman"/>
                <w:b/>
                <w:bCs/>
                <w:iCs w:val="0"/>
                <w:color w:val="000000" w:themeColor="text1"/>
                <w:sz w:val="20"/>
                <w:szCs w:val="20"/>
              </w:rPr>
            </w:pPr>
            <w:r w:rsidRPr="00CB0FD3">
              <w:rPr>
                <w:rFonts w:eastAsia="Times New Roman"/>
                <w:b/>
                <w:bCs/>
                <w:iCs w:val="0"/>
                <w:color w:val="000000" w:themeColor="text1"/>
                <w:sz w:val="20"/>
                <w:szCs w:val="20"/>
              </w:rPr>
              <w:t>50</w:t>
            </w:r>
          </w:p>
        </w:tc>
        <w:tc>
          <w:tcPr>
            <w:tcW w:w="738" w:type="pct"/>
            <w:tcBorders>
              <w:top w:val="single" w:sz="4" w:space="0" w:color="auto"/>
              <w:left w:val="nil"/>
              <w:bottom w:val="single" w:sz="4" w:space="0" w:color="auto"/>
              <w:right w:val="single" w:sz="4" w:space="0" w:color="auto"/>
            </w:tcBorders>
            <w:shd w:val="clear" w:color="auto" w:fill="C2D69B" w:themeFill="accent3" w:themeFillTint="99"/>
            <w:noWrap/>
            <w:tcMar>
              <w:left w:w="28" w:type="dxa"/>
              <w:right w:w="28" w:type="dxa"/>
            </w:tcMar>
            <w:vAlign w:val="bottom"/>
            <w:hideMark/>
          </w:tcPr>
          <w:p w14:paraId="4E9CE7A5" w14:textId="77777777" w:rsidR="00934C68" w:rsidRPr="00CB0FD3" w:rsidRDefault="00934C68" w:rsidP="003F7E45">
            <w:pPr>
              <w:spacing w:after="0"/>
              <w:jc w:val="right"/>
              <w:rPr>
                <w:rFonts w:eastAsia="Times New Roman"/>
                <w:b/>
                <w:iCs w:val="0"/>
                <w:color w:val="000000" w:themeColor="text1"/>
                <w:sz w:val="20"/>
                <w:szCs w:val="20"/>
              </w:rPr>
            </w:pPr>
            <w:r w:rsidRPr="00CB0FD3">
              <w:rPr>
                <w:rFonts w:eastAsia="Times New Roman"/>
                <w:b/>
                <w:iCs w:val="0"/>
                <w:color w:val="000000" w:themeColor="text1"/>
                <w:sz w:val="20"/>
                <w:szCs w:val="20"/>
              </w:rPr>
              <w:t>100%</w:t>
            </w:r>
          </w:p>
        </w:tc>
        <w:tc>
          <w:tcPr>
            <w:tcW w:w="885" w:type="pct"/>
            <w:tcBorders>
              <w:top w:val="single" w:sz="4" w:space="0" w:color="auto"/>
              <w:left w:val="nil"/>
              <w:bottom w:val="single" w:sz="4" w:space="0" w:color="auto"/>
              <w:right w:val="single" w:sz="4" w:space="0" w:color="auto"/>
            </w:tcBorders>
            <w:shd w:val="clear" w:color="auto" w:fill="C2D69B" w:themeFill="accent3" w:themeFillTint="99"/>
            <w:noWrap/>
            <w:tcMar>
              <w:left w:w="28" w:type="dxa"/>
              <w:right w:w="28" w:type="dxa"/>
            </w:tcMar>
            <w:vAlign w:val="bottom"/>
            <w:hideMark/>
          </w:tcPr>
          <w:p w14:paraId="2492FFF1" w14:textId="77777777" w:rsidR="00934C68" w:rsidRPr="00CB0FD3" w:rsidRDefault="00934C68" w:rsidP="003F7E45">
            <w:pPr>
              <w:spacing w:after="0"/>
              <w:jc w:val="left"/>
              <w:rPr>
                <w:rFonts w:eastAsia="Times New Roman"/>
                <w:b/>
                <w:bCs/>
                <w:iCs w:val="0"/>
                <w:color w:val="000000" w:themeColor="text1"/>
                <w:sz w:val="20"/>
                <w:szCs w:val="20"/>
              </w:rPr>
            </w:pPr>
            <w:r w:rsidRPr="00CB0FD3">
              <w:rPr>
                <w:rFonts w:eastAsia="Times New Roman"/>
                <w:b/>
                <w:bCs/>
                <w:iCs w:val="0"/>
                <w:color w:val="000000" w:themeColor="text1"/>
                <w:sz w:val="20"/>
                <w:szCs w:val="20"/>
              </w:rPr>
              <w:t> </w:t>
            </w:r>
          </w:p>
        </w:tc>
        <w:tc>
          <w:tcPr>
            <w:tcW w:w="856"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tcMar>
              <w:left w:w="28" w:type="dxa"/>
              <w:right w:w="28" w:type="dxa"/>
            </w:tcMar>
            <w:vAlign w:val="bottom"/>
            <w:hideMark/>
          </w:tcPr>
          <w:p w14:paraId="367186E9" w14:textId="77777777" w:rsidR="00934C68" w:rsidRPr="00CB0FD3" w:rsidRDefault="00934C68" w:rsidP="003F7E45">
            <w:pPr>
              <w:spacing w:after="0"/>
              <w:jc w:val="right"/>
              <w:rPr>
                <w:rFonts w:eastAsia="Times New Roman"/>
                <w:b/>
                <w:bCs/>
                <w:iCs w:val="0"/>
                <w:color w:val="000000" w:themeColor="text1"/>
                <w:sz w:val="20"/>
                <w:szCs w:val="20"/>
              </w:rPr>
            </w:pPr>
            <w:r w:rsidRPr="00CB0FD3">
              <w:rPr>
                <w:rFonts w:eastAsia="Times New Roman"/>
                <w:b/>
                <w:bCs/>
                <w:iCs w:val="0"/>
                <w:color w:val="000000" w:themeColor="text1"/>
                <w:sz w:val="20"/>
                <w:szCs w:val="20"/>
              </w:rPr>
              <w:t>0.94</w:t>
            </w:r>
          </w:p>
        </w:tc>
      </w:tr>
    </w:tbl>
    <w:p w14:paraId="54C89C79" w14:textId="77777777" w:rsidR="00934C68" w:rsidRPr="00CB0FD3" w:rsidRDefault="00934C68" w:rsidP="00EE1D9B">
      <w:pPr>
        <w:sectPr w:rsidR="00934C68" w:rsidRPr="00CB0FD3" w:rsidSect="00BE72E7">
          <w:pgSz w:w="16840" w:h="11900" w:orient="landscape" w:code="9"/>
          <w:pgMar w:top="1418" w:right="1418" w:bottom="1418" w:left="1418" w:header="709" w:footer="709" w:gutter="0"/>
          <w:cols w:space="708"/>
          <w:docGrid w:linePitch="326"/>
        </w:sectPr>
      </w:pPr>
    </w:p>
    <w:p w14:paraId="15EC4F3B" w14:textId="77777777" w:rsidR="00377C78" w:rsidRPr="00CB0FD3" w:rsidRDefault="000C2594" w:rsidP="00BE72E7">
      <w:pPr>
        <w:pStyle w:val="11"/>
        <w:numPr>
          <w:ilvl w:val="0"/>
          <w:numId w:val="5"/>
        </w:numPr>
        <w:spacing w:before="120"/>
        <w:rPr>
          <w:b w:val="0"/>
          <w:iCs/>
          <w:color w:val="76923C" w:themeColor="accent3" w:themeShade="BF"/>
        </w:rPr>
      </w:pPr>
      <w:bookmarkStart w:id="14" w:name="_Toc18419704"/>
      <w:r w:rsidRPr="00CB0FD3">
        <w:rPr>
          <w:color w:val="76923C" w:themeColor="accent3" w:themeShade="BF"/>
        </w:rPr>
        <w:lastRenderedPageBreak/>
        <w:t xml:space="preserve">Критерии за </w:t>
      </w:r>
      <w:r w:rsidR="00B856D8" w:rsidRPr="00CB0FD3">
        <w:rPr>
          <w:color w:val="76923C" w:themeColor="accent3" w:themeShade="BF"/>
        </w:rPr>
        <w:t>избор на крайните</w:t>
      </w:r>
      <w:r w:rsidRPr="00CB0FD3">
        <w:rPr>
          <w:color w:val="76923C" w:themeColor="accent3" w:themeShade="BF"/>
        </w:rPr>
        <w:t xml:space="preserve"> бенефициенти по Схемата</w:t>
      </w:r>
      <w:bookmarkEnd w:id="14"/>
    </w:p>
    <w:p w14:paraId="25A852D1" w14:textId="77777777" w:rsidR="000C2594" w:rsidRPr="00CB0FD3" w:rsidRDefault="000C2594" w:rsidP="00EE1D9B">
      <w:pPr>
        <w:rPr>
          <w:rFonts w:eastAsia="Times New Roman"/>
          <w:iCs w:val="0"/>
          <w:szCs w:val="24"/>
          <w:lang w:eastAsia="en-GB"/>
        </w:rPr>
      </w:pPr>
      <w:r w:rsidRPr="00CB0FD3">
        <w:rPr>
          <w:rFonts w:eastAsia="Times New Roman"/>
          <w:b/>
          <w:iCs w:val="0"/>
          <w:szCs w:val="24"/>
          <w:lang w:eastAsia="en-GB"/>
        </w:rPr>
        <w:t>Критери</w:t>
      </w:r>
      <w:r w:rsidR="00753F1E" w:rsidRPr="00CB0FD3">
        <w:rPr>
          <w:rFonts w:eastAsia="Times New Roman"/>
          <w:b/>
          <w:iCs w:val="0"/>
          <w:szCs w:val="24"/>
          <w:lang w:eastAsia="en-GB"/>
        </w:rPr>
        <w:t>и</w:t>
      </w:r>
      <w:r w:rsidRPr="00CB0FD3">
        <w:rPr>
          <w:rFonts w:eastAsia="Times New Roman"/>
          <w:b/>
          <w:iCs w:val="0"/>
          <w:szCs w:val="24"/>
          <w:lang w:eastAsia="en-GB"/>
        </w:rPr>
        <w:t>те за участие на крайните бенефициентите по Схемата (</w:t>
      </w:r>
      <w:r w:rsidRPr="00CB0FD3">
        <w:rPr>
          <w:rFonts w:eastAsia="Times New Roman"/>
          <w:iCs w:val="0"/>
          <w:szCs w:val="24"/>
          <w:lang w:eastAsia="en-GB"/>
        </w:rPr>
        <w:t>домакинствата)</w:t>
      </w:r>
      <w:r w:rsidR="00CD227A" w:rsidRPr="00CB0FD3">
        <w:rPr>
          <w:rFonts w:eastAsia="Times New Roman"/>
          <w:iCs w:val="0"/>
          <w:szCs w:val="24"/>
          <w:lang w:eastAsia="en-GB"/>
        </w:rPr>
        <w:t xml:space="preserve"> </w:t>
      </w:r>
      <w:r w:rsidRPr="00CB0FD3">
        <w:rPr>
          <w:rFonts w:eastAsia="Times New Roman"/>
          <w:iCs w:val="0"/>
          <w:szCs w:val="24"/>
          <w:lang w:eastAsia="en-GB"/>
        </w:rPr>
        <w:t>са в две групи:</w:t>
      </w:r>
    </w:p>
    <w:p w14:paraId="457DE13C" w14:textId="77777777" w:rsidR="000C2594" w:rsidRPr="00CB0FD3" w:rsidRDefault="00753F1E">
      <w:pPr>
        <w:rPr>
          <w:rFonts w:eastAsia="Times New Roman"/>
          <w:i/>
          <w:iCs w:val="0"/>
          <w:szCs w:val="24"/>
          <w:lang w:eastAsia="en-GB"/>
        </w:rPr>
      </w:pPr>
      <w:r w:rsidRPr="00CB0FD3">
        <w:rPr>
          <w:rFonts w:eastAsia="Times New Roman"/>
          <w:i/>
          <w:iCs w:val="0"/>
          <w:szCs w:val="24"/>
          <w:lang w:eastAsia="en-GB"/>
        </w:rPr>
        <w:t xml:space="preserve">1. </w:t>
      </w:r>
      <w:r w:rsidR="000C2594" w:rsidRPr="00CB0FD3">
        <w:rPr>
          <w:rFonts w:eastAsia="Times New Roman"/>
          <w:i/>
          <w:iCs w:val="0"/>
          <w:szCs w:val="24"/>
          <w:lang w:eastAsia="en-GB"/>
        </w:rPr>
        <w:t>Критерии за допустимост</w:t>
      </w:r>
      <w:r w:rsidR="00B82C3F" w:rsidRPr="00CB0FD3">
        <w:rPr>
          <w:rFonts w:eastAsia="Times New Roman"/>
          <w:i/>
          <w:iCs w:val="0"/>
          <w:szCs w:val="24"/>
          <w:lang w:eastAsia="en-GB"/>
        </w:rPr>
        <w:t>;</w:t>
      </w:r>
    </w:p>
    <w:p w14:paraId="09369550" w14:textId="77777777" w:rsidR="00FA1E2F" w:rsidRPr="00CB0FD3" w:rsidRDefault="000C2594" w:rsidP="00EE1D9B">
      <w:pPr>
        <w:rPr>
          <w:rFonts w:eastAsia="Times New Roman"/>
          <w:i/>
          <w:iCs w:val="0"/>
          <w:szCs w:val="24"/>
          <w:lang w:eastAsia="en-GB"/>
        </w:rPr>
      </w:pPr>
      <w:r w:rsidRPr="00CB0FD3">
        <w:rPr>
          <w:rFonts w:eastAsia="Times New Roman"/>
          <w:i/>
          <w:iCs w:val="0"/>
          <w:szCs w:val="24"/>
          <w:lang w:eastAsia="en-GB"/>
        </w:rPr>
        <w:t>2. Критерии за определяне на крайните бенефициенти чрез състезателен подбор</w:t>
      </w:r>
      <w:r w:rsidR="00B82C3F" w:rsidRPr="00CB0FD3">
        <w:rPr>
          <w:rFonts w:eastAsia="Times New Roman"/>
          <w:i/>
          <w:iCs w:val="0"/>
          <w:szCs w:val="24"/>
          <w:lang w:eastAsia="en-GB"/>
        </w:rPr>
        <w:t>.</w:t>
      </w:r>
    </w:p>
    <w:p w14:paraId="0E0AE1BA" w14:textId="4A35BF95" w:rsidR="000C2594" w:rsidRPr="00CB0FD3" w:rsidRDefault="00B82C3F" w:rsidP="00EE1D9B">
      <w:pPr>
        <w:rPr>
          <w:rFonts w:eastAsia="Times New Roman"/>
          <w:iCs w:val="0"/>
          <w:szCs w:val="24"/>
          <w:lang w:eastAsia="en-GB"/>
        </w:rPr>
      </w:pPr>
      <w:r w:rsidRPr="00CB0FD3">
        <w:rPr>
          <w:rFonts w:eastAsia="Times New Roman"/>
          <w:iCs w:val="0"/>
          <w:szCs w:val="24"/>
          <w:lang w:eastAsia="en-GB"/>
        </w:rPr>
        <w:t xml:space="preserve">Целта на оценяването на всеки кандидат по Критериите за допустимост е да се идентифицира отговаря ли кандидатът за участие на минималните изисквания за участие в Схемата. </w:t>
      </w:r>
      <w:r w:rsidR="004434C0" w:rsidRPr="00CB0FD3">
        <w:rPr>
          <w:rFonts w:eastAsia="Times New Roman"/>
          <w:iCs w:val="0"/>
          <w:szCs w:val="24"/>
          <w:lang w:eastAsia="en-GB"/>
        </w:rPr>
        <w:t>Кандидатите, които отговарят на критериите за допустимост, ще се оценяват по критериите за състезателен подбор с оглед приоритизиране на кандидатите за участие в Схемата за съответната кв</w:t>
      </w:r>
      <w:r w:rsidR="00CA2A29" w:rsidRPr="00CB0FD3">
        <w:rPr>
          <w:rFonts w:eastAsia="Times New Roman"/>
          <w:iCs w:val="0"/>
          <w:szCs w:val="24"/>
          <w:lang w:eastAsia="en-GB"/>
        </w:rPr>
        <w:t>ота отоплителни уреди, в случай</w:t>
      </w:r>
      <w:r w:rsidR="004434C0" w:rsidRPr="00CB0FD3">
        <w:rPr>
          <w:rFonts w:eastAsia="Times New Roman"/>
          <w:iCs w:val="0"/>
          <w:szCs w:val="24"/>
          <w:lang w:eastAsia="en-GB"/>
        </w:rPr>
        <w:t xml:space="preserve"> че кандидатите, които отговарят на критериите за допустимост са повече на брой от определения за съответната квота брой отоплителни уреди, определен в конкретна покана за кандидатстване.</w:t>
      </w:r>
    </w:p>
    <w:p w14:paraId="528250DF" w14:textId="77777777" w:rsidR="004434C0" w:rsidRPr="00CB0FD3" w:rsidRDefault="004434C0" w:rsidP="00EE1D9B">
      <w:pPr>
        <w:rPr>
          <w:rFonts w:eastAsia="Times New Roman"/>
          <w:i/>
          <w:iCs w:val="0"/>
          <w:szCs w:val="24"/>
          <w:lang w:eastAsia="en-GB"/>
        </w:rPr>
      </w:pPr>
    </w:p>
    <w:p w14:paraId="6C654C9B" w14:textId="77777777" w:rsidR="000C2594" w:rsidRPr="00CB0FD3" w:rsidRDefault="000C2594" w:rsidP="00BE72E7">
      <w:pPr>
        <w:pStyle w:val="21"/>
        <w:ind w:left="1418" w:hanging="851"/>
        <w:rPr>
          <w:b w:val="0"/>
          <w:color w:val="76923C" w:themeColor="accent3" w:themeShade="BF"/>
        </w:rPr>
      </w:pPr>
      <w:bookmarkStart w:id="15" w:name="_Toc18419705"/>
      <w:r w:rsidRPr="00CB0FD3">
        <w:rPr>
          <w:color w:val="76923C" w:themeColor="accent3" w:themeShade="BF"/>
        </w:rPr>
        <w:t>Критерии за допустимост</w:t>
      </w:r>
      <w:bookmarkEnd w:id="15"/>
    </w:p>
    <w:p w14:paraId="0538CF19" w14:textId="54C0E9B8" w:rsidR="004434C0" w:rsidRPr="00CB0FD3" w:rsidRDefault="004434C0" w:rsidP="004434C0">
      <w:pPr>
        <w:rPr>
          <w:rFonts w:eastAsia="Times New Roman"/>
          <w:iCs w:val="0"/>
          <w:szCs w:val="24"/>
          <w:lang w:eastAsia="en-GB"/>
        </w:rPr>
      </w:pPr>
      <w:r w:rsidRPr="00CB0FD3">
        <w:rPr>
          <w:rFonts w:eastAsia="Times New Roman"/>
          <w:iCs w:val="0"/>
          <w:szCs w:val="24"/>
          <w:lang w:eastAsia="en-GB"/>
        </w:rPr>
        <w:t xml:space="preserve">Като се има предвид проектното предложение за ИП, критериите за допустимост на кандидатите за участие в Схемата за град </w:t>
      </w:r>
      <w:r w:rsidR="00562D59" w:rsidRPr="00CB0FD3">
        <w:rPr>
          <w:rFonts w:eastAsia="Times New Roman"/>
          <w:iCs w:val="0"/>
          <w:szCs w:val="24"/>
          <w:lang w:eastAsia="en-GB"/>
        </w:rPr>
        <w:t>Монтана</w:t>
      </w:r>
      <w:r w:rsidRPr="00CB0FD3">
        <w:rPr>
          <w:rFonts w:eastAsia="Times New Roman"/>
          <w:iCs w:val="0"/>
          <w:szCs w:val="24"/>
          <w:lang w:eastAsia="en-GB"/>
        </w:rPr>
        <w:t xml:space="preserve"> по ИП са:</w:t>
      </w:r>
    </w:p>
    <w:p w14:paraId="6F6D9E10" w14:textId="77777777" w:rsidR="004434C0" w:rsidRPr="00CB0FD3" w:rsidRDefault="004434C0" w:rsidP="004434C0">
      <w:pPr>
        <w:rPr>
          <w:rFonts w:eastAsia="Times New Roman"/>
          <w:b/>
          <w:iCs w:val="0"/>
          <w:szCs w:val="24"/>
          <w:lang w:eastAsia="en-GB"/>
        </w:rPr>
      </w:pPr>
      <w:r w:rsidRPr="00CB0FD3">
        <w:rPr>
          <w:rFonts w:eastAsia="Times New Roman"/>
          <w:iCs w:val="0"/>
          <w:szCs w:val="24"/>
          <w:lang w:eastAsia="en-GB"/>
        </w:rPr>
        <w:tab/>
      </w:r>
      <w:r w:rsidRPr="00CB0FD3">
        <w:rPr>
          <w:rFonts w:eastAsia="Times New Roman"/>
          <w:iCs w:val="0"/>
          <w:szCs w:val="24"/>
          <w:lang w:eastAsia="en-GB"/>
        </w:rPr>
        <w:tab/>
      </w:r>
      <w:r w:rsidRPr="00CB0FD3">
        <w:rPr>
          <w:rFonts w:eastAsia="Times New Roman"/>
          <w:b/>
          <w:iCs w:val="0"/>
          <w:szCs w:val="24"/>
          <w:lang w:eastAsia="en-GB"/>
        </w:rPr>
        <w:t>КАНДИДАТЪТ:</w:t>
      </w:r>
    </w:p>
    <w:p w14:paraId="5B55BD8D"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Да се отоплява чрез отоплител</w:t>
      </w:r>
      <w:r w:rsidR="007354CB" w:rsidRPr="00CB0FD3">
        <w:rPr>
          <w:rFonts w:eastAsia="Times New Roman"/>
          <w:iCs w:val="0"/>
          <w:szCs w:val="24"/>
          <w:lang w:eastAsia="en-GB"/>
        </w:rPr>
        <w:t>е</w:t>
      </w:r>
      <w:r w:rsidRPr="00CB0FD3">
        <w:rPr>
          <w:rFonts w:eastAsia="Times New Roman"/>
          <w:iCs w:val="0"/>
          <w:szCs w:val="24"/>
          <w:lang w:eastAsia="en-GB"/>
        </w:rPr>
        <w:t>н</w:t>
      </w:r>
      <w:r w:rsidR="007354CB" w:rsidRPr="00CB0FD3">
        <w:rPr>
          <w:rFonts w:eastAsia="Times New Roman"/>
          <w:iCs w:val="0"/>
          <w:szCs w:val="24"/>
          <w:lang w:eastAsia="en-GB"/>
        </w:rPr>
        <w:t>/</w:t>
      </w:r>
      <w:r w:rsidRPr="00CB0FD3">
        <w:rPr>
          <w:rFonts w:eastAsia="Times New Roman"/>
          <w:iCs w:val="0"/>
          <w:szCs w:val="24"/>
          <w:lang w:eastAsia="en-GB"/>
        </w:rPr>
        <w:t>и уред</w:t>
      </w:r>
      <w:r w:rsidR="007354CB" w:rsidRPr="00CB0FD3">
        <w:rPr>
          <w:rFonts w:eastAsia="Times New Roman"/>
          <w:iCs w:val="0"/>
          <w:szCs w:val="24"/>
          <w:lang w:eastAsia="en-GB"/>
        </w:rPr>
        <w:t>/</w:t>
      </w:r>
      <w:r w:rsidRPr="00CB0FD3">
        <w:rPr>
          <w:rFonts w:eastAsia="Times New Roman"/>
          <w:iCs w:val="0"/>
          <w:szCs w:val="24"/>
          <w:lang w:eastAsia="en-GB"/>
        </w:rPr>
        <w:t>и на дърва и/или въглища.</w:t>
      </w:r>
    </w:p>
    <w:p w14:paraId="0355C03D"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 xml:space="preserve">Да е заявил желание за безвъзмездно получаване на точно определено допустимо отоплително оборудване от </w:t>
      </w:r>
      <w:r w:rsidR="007354CB" w:rsidRPr="00CB0FD3">
        <w:rPr>
          <w:rFonts w:eastAsia="Times New Roman"/>
          <w:iCs w:val="0"/>
          <w:szCs w:val="24"/>
          <w:lang w:eastAsia="en-GB"/>
        </w:rPr>
        <w:t>посоченото</w:t>
      </w:r>
      <w:r w:rsidRPr="00CB0FD3">
        <w:rPr>
          <w:rFonts w:eastAsia="Times New Roman"/>
          <w:iCs w:val="0"/>
          <w:szCs w:val="24"/>
          <w:lang w:eastAsia="en-GB"/>
        </w:rPr>
        <w:t xml:space="preserve"> по-горе в Раздел II</w:t>
      </w:r>
      <w:r w:rsidR="007354CB" w:rsidRPr="00CB0FD3">
        <w:rPr>
          <w:rFonts w:eastAsia="Times New Roman"/>
          <w:iCs w:val="0"/>
          <w:szCs w:val="24"/>
          <w:lang w:eastAsia="en-GB"/>
        </w:rPr>
        <w:t xml:space="preserve"> “Видове допустими отоплителни уреди по Схемата“</w:t>
      </w:r>
      <w:r w:rsidRPr="00CB0FD3">
        <w:rPr>
          <w:rFonts w:eastAsia="Times New Roman"/>
          <w:iCs w:val="0"/>
          <w:szCs w:val="24"/>
          <w:lang w:eastAsia="en-GB"/>
        </w:rPr>
        <w:t>.</w:t>
      </w:r>
    </w:p>
    <w:p w14:paraId="470FAB07" w14:textId="77777777" w:rsidR="00FC385B" w:rsidRPr="00CB0FD3" w:rsidRDefault="004434C0" w:rsidP="006826CC">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Да е физическо лице, собственик/съсобственик н</w:t>
      </w:r>
      <w:r w:rsidR="00FC385B" w:rsidRPr="00CB0FD3">
        <w:rPr>
          <w:rFonts w:eastAsia="Times New Roman"/>
          <w:iCs w:val="0"/>
          <w:szCs w:val="24"/>
          <w:lang w:eastAsia="en-GB"/>
        </w:rPr>
        <w:t>а имот с жилищно предназначение и</w:t>
      </w:r>
      <w:r w:rsidRPr="00CB0FD3">
        <w:rPr>
          <w:rFonts w:eastAsia="Times New Roman"/>
          <w:iCs w:val="0"/>
          <w:szCs w:val="24"/>
          <w:lang w:eastAsia="en-GB"/>
        </w:rPr>
        <w:t xml:space="preserve"> имотът да се ползва за живеене и да се намира </w:t>
      </w:r>
      <w:r w:rsidR="007354CB" w:rsidRPr="00CB0FD3">
        <w:rPr>
          <w:rFonts w:eastAsia="Times New Roman"/>
          <w:iCs w:val="0"/>
          <w:szCs w:val="24"/>
          <w:lang w:eastAsia="en-GB"/>
        </w:rPr>
        <w:t xml:space="preserve">на адрес, попадащ </w:t>
      </w:r>
      <w:r w:rsidRPr="00CB0FD3">
        <w:rPr>
          <w:rFonts w:eastAsia="Times New Roman"/>
          <w:iCs w:val="0"/>
          <w:szCs w:val="24"/>
          <w:lang w:eastAsia="en-GB"/>
        </w:rPr>
        <w:t xml:space="preserve">в териториалния обхват, определен по-горе в Раздел I </w:t>
      </w:r>
      <w:r w:rsidR="007354CB" w:rsidRPr="00CB0FD3">
        <w:rPr>
          <w:rFonts w:eastAsia="Times New Roman"/>
          <w:iCs w:val="0"/>
          <w:szCs w:val="24"/>
          <w:lang w:eastAsia="en-GB"/>
        </w:rPr>
        <w:t xml:space="preserve">„Териториален обхват на </w:t>
      </w:r>
      <w:r w:rsidRPr="00CB0FD3">
        <w:rPr>
          <w:rFonts w:eastAsia="Times New Roman"/>
          <w:iCs w:val="0"/>
          <w:szCs w:val="24"/>
          <w:lang w:eastAsia="en-GB"/>
        </w:rPr>
        <w:t>Схемата</w:t>
      </w:r>
      <w:r w:rsidR="007354CB" w:rsidRPr="00CB0FD3">
        <w:rPr>
          <w:rFonts w:eastAsia="Times New Roman"/>
          <w:iCs w:val="0"/>
          <w:szCs w:val="24"/>
          <w:lang w:eastAsia="en-GB"/>
        </w:rPr>
        <w:t>“</w:t>
      </w:r>
      <w:r w:rsidRPr="00CB0FD3">
        <w:rPr>
          <w:rFonts w:eastAsia="Times New Roman"/>
          <w:iCs w:val="0"/>
          <w:szCs w:val="24"/>
          <w:lang w:eastAsia="en-GB"/>
        </w:rPr>
        <w:t xml:space="preserve">. </w:t>
      </w:r>
    </w:p>
    <w:p w14:paraId="2D2A0D9C" w14:textId="49FC4C7B" w:rsidR="00FC385B" w:rsidRPr="00CB0FD3" w:rsidRDefault="00FC385B" w:rsidP="00FC385B">
      <w:pPr>
        <w:pStyle w:val="ListParagraph"/>
        <w:numPr>
          <w:ilvl w:val="0"/>
          <w:numId w:val="15"/>
        </w:numPr>
        <w:ind w:left="1434" w:hanging="357"/>
        <w:contextualSpacing w:val="0"/>
        <w:rPr>
          <w:rFonts w:eastAsia="Times New Roman"/>
          <w:iCs w:val="0"/>
          <w:szCs w:val="24"/>
          <w:lang w:eastAsia="en-GB"/>
        </w:rPr>
      </w:pPr>
      <w:r w:rsidRPr="00CB0FD3">
        <w:t>В случай че кандидатът притежава по-малко от 50%+1% от собствеността на имота, е необходимо да осигури съгласие и от други съсобственици, с които сумарно да се постигне собственост от поне 50%+1% от идеалните части на имота.</w:t>
      </w:r>
    </w:p>
    <w:p w14:paraId="204BBC28"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Да е запознат и да декларира съгласие със съдържанието на проекта на договор с общината, публикуван в поканата за кандидатстване за участие в Схемата, който следва да подпише с общината впоследствие за доставката и монтажа на новите отоплителни уреди и за безвъзмездно предаване на старите отоплителните уреди на дърва и въглища на общината с цел тяхното последващо рециклиране.</w:t>
      </w:r>
    </w:p>
    <w:p w14:paraId="147E0281"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Да е съгласен доброволно да предостави своите лични данни за използване за целите на Схемата във връзка с изискванията на законодателството за защита на личните данни.</w:t>
      </w:r>
      <w:r w:rsidRPr="00CB0FD3">
        <w:rPr>
          <w:rFonts w:eastAsia="Times New Roman"/>
          <w:iCs w:val="0"/>
          <w:sz w:val="22"/>
          <w:szCs w:val="20"/>
          <w:lang w:eastAsia="en-GB"/>
        </w:rPr>
        <w:t xml:space="preserve"> </w:t>
      </w:r>
      <w:r w:rsidRPr="00CB0FD3">
        <w:rPr>
          <w:rFonts w:eastAsia="Times New Roman"/>
          <w:iCs w:val="0"/>
          <w:szCs w:val="24"/>
          <w:lang w:eastAsia="en-GB"/>
        </w:rPr>
        <w:t>В съответствие с изискванията на Общия регламент за защита на личните данни (GDPR), считано от 25 май 2018 г. всички кандидати подписват Уведомление за поверителност.</w:t>
      </w:r>
      <w:r w:rsidRPr="00CB0FD3">
        <w:rPr>
          <w:iCs w:val="0"/>
          <w:szCs w:val="24"/>
          <w:lang w:eastAsia="en-GB"/>
        </w:rPr>
        <w:t xml:space="preserve"> </w:t>
      </w:r>
    </w:p>
    <w:p w14:paraId="4132DCA4"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iCs w:val="0"/>
          <w:szCs w:val="24"/>
          <w:lang w:eastAsia="en-GB"/>
        </w:rPr>
        <w:lastRenderedPageBreak/>
        <w:t>Да не е използвал финансиране от национални или общински програми, или програми на ЕС или други програми за закупуване или предоставяне на отоплителни уреди.</w:t>
      </w:r>
    </w:p>
    <w:p w14:paraId="574747E2" w14:textId="77777777" w:rsidR="004434C0" w:rsidRPr="00CB0FD3" w:rsidRDefault="004434C0" w:rsidP="00FC385B">
      <w:pPr>
        <w:pStyle w:val="ListParagraph"/>
        <w:numPr>
          <w:ilvl w:val="0"/>
          <w:numId w:val="15"/>
        </w:numPr>
        <w:ind w:left="1434" w:hanging="357"/>
        <w:contextualSpacing w:val="0"/>
        <w:rPr>
          <w:rFonts w:eastAsia="Times New Roman"/>
          <w:i/>
          <w:iCs w:val="0"/>
          <w:szCs w:val="24"/>
          <w:lang w:eastAsia="en-GB"/>
        </w:rPr>
      </w:pPr>
      <w:r w:rsidRPr="00CB0FD3">
        <w:rPr>
          <w:rFonts w:eastAsia="Times New Roman"/>
          <w:iCs w:val="0"/>
          <w:szCs w:val="24"/>
          <w:lang w:eastAsia="en-GB"/>
        </w:rPr>
        <w:t>Да е заплатил дължимите към момента на кандидатстването местни данъци и такси върху недвижимия имот, в който ще се подменя отоплителния уред</w:t>
      </w:r>
      <w:r w:rsidR="007354CB" w:rsidRPr="00CB0FD3">
        <w:rPr>
          <w:rFonts w:eastAsia="Times New Roman"/>
          <w:iCs w:val="0"/>
          <w:szCs w:val="24"/>
          <w:lang w:eastAsia="en-GB"/>
        </w:rPr>
        <w:t>/и</w:t>
      </w:r>
      <w:r w:rsidRPr="00CB0FD3">
        <w:rPr>
          <w:rFonts w:eastAsia="Times New Roman"/>
          <w:iCs w:val="0"/>
          <w:szCs w:val="24"/>
          <w:lang w:eastAsia="en-GB"/>
        </w:rPr>
        <w:t xml:space="preserve">. </w:t>
      </w:r>
    </w:p>
    <w:p w14:paraId="649D8DCE"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 xml:space="preserve">За кандидати, желаещи преминаване от отопление на дърва и/или въглища към отопление на природен газ, да има технически достъп за доставка на природен газ от лицензирано газоразпределително дружество чрез централна газоразпределителна мрежа. </w:t>
      </w:r>
    </w:p>
    <w:p w14:paraId="0B55F679"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 xml:space="preserve">За кандидати, желаещи преминаване от отопление на дърва и/или въглища на природен газ за жилища, които са извън пряк достъп до централна газоразпределителната мрежа, да има </w:t>
      </w:r>
      <w:r w:rsidR="007354CB" w:rsidRPr="00CB0FD3">
        <w:rPr>
          <w:rFonts w:eastAsia="Times New Roman"/>
          <w:iCs w:val="0"/>
          <w:szCs w:val="24"/>
          <w:lang w:eastAsia="en-GB"/>
        </w:rPr>
        <w:t>техническа</w:t>
      </w:r>
      <w:r w:rsidRPr="00CB0FD3">
        <w:rPr>
          <w:rFonts w:eastAsia="Times New Roman"/>
          <w:iCs w:val="0"/>
          <w:szCs w:val="24"/>
          <w:lang w:eastAsia="en-GB"/>
        </w:rPr>
        <w:t xml:space="preserve"> възможност за доставка на природен газ за отопление от лицензираното газоразпределително дружество.</w:t>
      </w:r>
    </w:p>
    <w:p w14:paraId="7BDD433D"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 xml:space="preserve">За кандидати, на които имотът се намира в сграда в режим на етажна собственост и сградата се газифицира за първи път, да е налично Решение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14:paraId="72697FB5" w14:textId="77777777" w:rsidR="004434C0" w:rsidRPr="00CB0FD3" w:rsidRDefault="004434C0" w:rsidP="00FC385B">
      <w:pPr>
        <w:pStyle w:val="ListParagraph"/>
        <w:numPr>
          <w:ilvl w:val="0"/>
          <w:numId w:val="15"/>
        </w:numPr>
        <w:ind w:left="1434" w:hanging="357"/>
        <w:contextualSpacing w:val="0"/>
        <w:rPr>
          <w:rFonts w:eastAsia="Times New Roman"/>
          <w:iCs w:val="0"/>
          <w:szCs w:val="24"/>
          <w:lang w:eastAsia="en-GB"/>
        </w:rPr>
      </w:pPr>
      <w:r w:rsidRPr="00CB0FD3">
        <w:rPr>
          <w:rFonts w:eastAsia="Times New Roman"/>
          <w:iCs w:val="0"/>
          <w:szCs w:val="24"/>
          <w:lang w:eastAsia="en-GB"/>
        </w:rPr>
        <w:t>Да е подал за участие в Схемата правилно попълнен Формуляр за кандидатстване</w:t>
      </w:r>
      <w:r w:rsidR="007354CB" w:rsidRPr="00CB0FD3">
        <w:rPr>
          <w:rFonts w:eastAsia="Times New Roman"/>
          <w:iCs w:val="0"/>
          <w:szCs w:val="24"/>
          <w:lang w:eastAsia="en-GB"/>
        </w:rPr>
        <w:t xml:space="preserve"> (по образец)</w:t>
      </w:r>
      <w:r w:rsidRPr="00CB0FD3">
        <w:rPr>
          <w:rFonts w:eastAsia="Times New Roman"/>
          <w:iCs w:val="0"/>
          <w:szCs w:val="24"/>
          <w:lang w:eastAsia="en-GB"/>
        </w:rPr>
        <w:t xml:space="preserve"> с приложени към него посочените в </w:t>
      </w:r>
      <w:r w:rsidR="007354CB" w:rsidRPr="00CB0FD3">
        <w:rPr>
          <w:rFonts w:eastAsia="Times New Roman"/>
          <w:iCs w:val="0"/>
          <w:szCs w:val="24"/>
          <w:lang w:eastAsia="en-GB"/>
        </w:rPr>
        <w:t>П</w:t>
      </w:r>
      <w:r w:rsidRPr="00CB0FD3">
        <w:rPr>
          <w:rFonts w:eastAsia="Times New Roman"/>
          <w:iCs w:val="0"/>
          <w:szCs w:val="24"/>
          <w:lang w:eastAsia="en-GB"/>
        </w:rPr>
        <w:t xml:space="preserve">оканата </w:t>
      </w:r>
      <w:r w:rsidR="007354CB" w:rsidRPr="00CB0FD3">
        <w:rPr>
          <w:rFonts w:eastAsia="Times New Roman"/>
          <w:iCs w:val="0"/>
          <w:szCs w:val="24"/>
          <w:lang w:eastAsia="en-GB"/>
        </w:rPr>
        <w:t xml:space="preserve">за кандидатстване </w:t>
      </w:r>
      <w:r w:rsidRPr="00CB0FD3">
        <w:rPr>
          <w:rFonts w:eastAsia="Times New Roman"/>
          <w:iCs w:val="0"/>
          <w:szCs w:val="24"/>
          <w:lang w:eastAsia="en-GB"/>
        </w:rPr>
        <w:t>документи и декларации.</w:t>
      </w:r>
    </w:p>
    <w:p w14:paraId="54552908" w14:textId="77777777" w:rsidR="003973BE" w:rsidRPr="00CB0FD3" w:rsidRDefault="003973BE" w:rsidP="004434C0">
      <w:pPr>
        <w:ind w:left="720"/>
        <w:rPr>
          <w:rFonts w:eastAsia="Times New Roman"/>
          <w:iCs w:val="0"/>
          <w:szCs w:val="24"/>
          <w:lang w:eastAsia="en-GB"/>
        </w:rPr>
      </w:pPr>
    </w:p>
    <w:p w14:paraId="6213EF7F" w14:textId="77777777" w:rsidR="003973BE" w:rsidRPr="00CB0FD3" w:rsidRDefault="003973BE" w:rsidP="003973BE">
      <w:pPr>
        <w:ind w:left="720"/>
        <w:rPr>
          <w:rFonts w:eastAsia="Times New Roman"/>
          <w:bCs/>
          <w:szCs w:val="24"/>
          <w:lang w:eastAsia="en-GB"/>
        </w:rPr>
      </w:pPr>
      <w:r w:rsidRPr="00CB0FD3">
        <w:rPr>
          <w:rFonts w:eastAsia="Times New Roman"/>
          <w:bCs/>
          <w:szCs w:val="24"/>
          <w:lang w:eastAsia="en-GB"/>
        </w:rPr>
        <w:t>Следва да се подчертае, че в одобрения ИП се изисква старите отоплителни устройства на дърва и въглища да бъдат демонтирани преди доставката на новото отоплително оборудване, да бъдат взети от общината и предадени за последващо рециклиране по реда на чл.39, ал.3 от Закона за управление на отпадъците. Демонтираните отоплителни устройства представляват отпадък, съдържащ черни и цветни метали с битов характер. Съгласно Закона за управление на отпадъците те се предават за последващо третиране:</w:t>
      </w:r>
    </w:p>
    <w:p w14:paraId="31D7C1F1" w14:textId="77777777" w:rsidR="003973BE" w:rsidRPr="00CB0FD3" w:rsidRDefault="003973BE" w:rsidP="00905ACE">
      <w:pPr>
        <w:numPr>
          <w:ilvl w:val="0"/>
          <w:numId w:val="13"/>
        </w:numPr>
        <w:rPr>
          <w:rFonts w:eastAsia="Times New Roman"/>
          <w:bCs/>
          <w:szCs w:val="24"/>
          <w:lang w:eastAsia="en-GB"/>
        </w:rPr>
      </w:pPr>
      <w:r w:rsidRPr="00CB0FD3">
        <w:rPr>
          <w:rFonts w:eastAsia="Times New Roman"/>
          <w:bCs/>
          <w:szCs w:val="24"/>
          <w:lang w:eastAsia="en-GB"/>
        </w:rPr>
        <w:t>на лица, притежаващи разрешение или комплексно разрешително по чл.35, ал.1 от Закона за дейности с отпадъци от черни и цветни метали, или</w:t>
      </w:r>
    </w:p>
    <w:p w14:paraId="3D37F61F" w14:textId="77777777" w:rsidR="003973BE" w:rsidRPr="00CB0FD3" w:rsidRDefault="003973BE" w:rsidP="00905ACE">
      <w:pPr>
        <w:numPr>
          <w:ilvl w:val="0"/>
          <w:numId w:val="13"/>
        </w:numPr>
        <w:rPr>
          <w:rFonts w:eastAsia="Times New Roman"/>
          <w:bCs/>
          <w:szCs w:val="24"/>
          <w:lang w:eastAsia="en-GB"/>
        </w:rPr>
      </w:pPr>
      <w:r w:rsidRPr="00CB0FD3">
        <w:rPr>
          <w:rFonts w:eastAsia="Times New Roman"/>
          <w:bCs/>
          <w:szCs w:val="24"/>
          <w:lang w:eastAsia="en-GB"/>
        </w:rPr>
        <w:t>на лица, притежаващи регистрационен документ за събиране и транспортиране на отпадъци, които имат сключен договор с лица,  притежаващи разрешение или комплексно разрешително по чл.35, ал.1 от Закона за дейности с отпадъци от черни и цветни метали.</w:t>
      </w:r>
    </w:p>
    <w:p w14:paraId="26E9C640" w14:textId="77777777" w:rsidR="003973BE" w:rsidRPr="00CB0FD3" w:rsidRDefault="003973BE" w:rsidP="003973BE">
      <w:pPr>
        <w:ind w:left="720"/>
        <w:rPr>
          <w:rFonts w:eastAsia="Times New Roman"/>
          <w:bCs/>
          <w:szCs w:val="24"/>
          <w:lang w:eastAsia="en-GB"/>
        </w:rPr>
      </w:pPr>
      <w:r w:rsidRPr="00CB0FD3">
        <w:rPr>
          <w:rFonts w:eastAsia="Times New Roman"/>
          <w:bCs/>
          <w:szCs w:val="24"/>
          <w:lang w:eastAsia="en-GB"/>
        </w:rPr>
        <w:t>Съгласно чл. 39, ал. 2 от Закона за управление на отпадъците, физическите лица могат да предоставят отпадъци от черни и цветни метали само с битов характер и то при наличие на декларация за произход. За тази цел лицата, които предават старите отоплителни устройства, трябва да подпишат декларация за предаваните отоплителни уреди. Тази декларация ще бъде по примера на образеца на декларацията по Приложение №5 към чл. 10, ал. 4 от Наредбата за реда за извършване на търговска дейност с отпадъци от черни и цветни метали (приета с ПМС № 316 от 22.11.2004 г., обн. ДВ, бр.105 от 2004 г., изм. ДВ, бр.93 от 2009г.).</w:t>
      </w:r>
    </w:p>
    <w:p w14:paraId="7167478F" w14:textId="21FA35FC" w:rsidR="004434C0" w:rsidRPr="00CB0FD3" w:rsidRDefault="004434C0" w:rsidP="004434C0">
      <w:pPr>
        <w:ind w:left="720"/>
        <w:rPr>
          <w:rFonts w:eastAsia="Times New Roman"/>
          <w:iCs w:val="0"/>
          <w:szCs w:val="24"/>
          <w:lang w:eastAsia="en-GB"/>
        </w:rPr>
      </w:pPr>
      <w:r w:rsidRPr="00CB0FD3">
        <w:rPr>
          <w:rFonts w:eastAsia="Times New Roman"/>
          <w:iCs w:val="0"/>
          <w:szCs w:val="24"/>
          <w:lang w:eastAsia="en-GB"/>
        </w:rPr>
        <w:lastRenderedPageBreak/>
        <w:t xml:space="preserve">С оглед максимално </w:t>
      </w:r>
      <w:r w:rsidR="007354CB" w:rsidRPr="00CB0FD3">
        <w:rPr>
          <w:rFonts w:eastAsia="Times New Roman"/>
          <w:iCs w:val="0"/>
          <w:szCs w:val="24"/>
          <w:lang w:eastAsia="en-GB"/>
        </w:rPr>
        <w:t xml:space="preserve">облекчаване на гражданите при кандидатстването, </w:t>
      </w:r>
      <w:r w:rsidRPr="00CB0FD3">
        <w:rPr>
          <w:rFonts w:eastAsia="Times New Roman"/>
          <w:iCs w:val="0"/>
          <w:szCs w:val="24"/>
          <w:lang w:eastAsia="en-GB"/>
        </w:rPr>
        <w:t xml:space="preserve">намаляване на административната тежест по администриране на Схемата и нейната възможно най-бърза реализация, </w:t>
      </w:r>
      <w:r w:rsidR="00FC385B" w:rsidRPr="00CB0FD3">
        <w:rPr>
          <w:rFonts w:eastAsia="Times New Roman"/>
          <w:iCs w:val="0"/>
          <w:szCs w:val="24"/>
          <w:lang w:eastAsia="en-GB"/>
        </w:rPr>
        <w:t>на практика се възприема подходът</w:t>
      </w:r>
      <w:r w:rsidRPr="00CB0FD3">
        <w:rPr>
          <w:rFonts w:eastAsia="Times New Roman"/>
          <w:iCs w:val="0"/>
          <w:szCs w:val="24"/>
          <w:lang w:eastAsia="en-GB"/>
        </w:rPr>
        <w:t xml:space="preserve"> голяма част от информацията, необходима за проверка на критериите за допустимост да се попълва в декларации, удостоверяващи съответствието с критериите за допустимост, които кандидатът да подпише. За голяма част от фактите и обстоятелствата, попълнени в декларациите, информацията е налична в общинските служби и може </w:t>
      </w:r>
      <w:r w:rsidR="007354CB" w:rsidRPr="00CB0FD3">
        <w:rPr>
          <w:rFonts w:eastAsia="Times New Roman"/>
          <w:iCs w:val="0"/>
          <w:szCs w:val="24"/>
          <w:lang w:eastAsia="en-GB"/>
        </w:rPr>
        <w:t xml:space="preserve">и ще се проверява </w:t>
      </w:r>
      <w:r w:rsidRPr="00CB0FD3">
        <w:rPr>
          <w:rFonts w:eastAsia="Times New Roman"/>
          <w:iCs w:val="0"/>
          <w:szCs w:val="24"/>
          <w:lang w:eastAsia="en-GB"/>
        </w:rPr>
        <w:t xml:space="preserve">служебно от общината, а при необходимост </w:t>
      </w:r>
      <w:r w:rsidR="00FC385B" w:rsidRPr="00CB0FD3">
        <w:rPr>
          <w:rFonts w:eastAsia="Times New Roman"/>
          <w:iCs w:val="0"/>
          <w:szCs w:val="24"/>
          <w:lang w:eastAsia="en-GB"/>
        </w:rPr>
        <w:t>о</w:t>
      </w:r>
      <w:r w:rsidR="007354CB" w:rsidRPr="00CB0FD3">
        <w:rPr>
          <w:rFonts w:eastAsia="Times New Roman"/>
          <w:iCs w:val="0"/>
          <w:szCs w:val="24"/>
          <w:lang w:eastAsia="en-GB"/>
        </w:rPr>
        <w:t xml:space="preserve">бщината може </w:t>
      </w:r>
      <w:r w:rsidRPr="00CB0FD3">
        <w:rPr>
          <w:rFonts w:eastAsia="Times New Roman"/>
          <w:iCs w:val="0"/>
          <w:szCs w:val="24"/>
          <w:lang w:eastAsia="en-GB"/>
        </w:rPr>
        <w:t xml:space="preserve">да </w:t>
      </w:r>
      <w:r w:rsidR="007354CB" w:rsidRPr="00CB0FD3">
        <w:rPr>
          <w:rFonts w:eastAsia="Times New Roman"/>
          <w:iCs w:val="0"/>
          <w:szCs w:val="24"/>
          <w:lang w:eastAsia="en-GB"/>
        </w:rPr>
        <w:t>изисква</w:t>
      </w:r>
      <w:r w:rsidRPr="00CB0FD3">
        <w:rPr>
          <w:rFonts w:eastAsia="Times New Roman"/>
          <w:iCs w:val="0"/>
          <w:szCs w:val="24"/>
          <w:lang w:eastAsia="en-GB"/>
        </w:rPr>
        <w:t xml:space="preserve"> за сверка документи от самите кандидати или да се изиска служебно информация от други компетентни институции. Към Формуляра за кандидатстване се изисква прилагането на минимален брой документи, което ще облекчи </w:t>
      </w:r>
      <w:r w:rsidR="00FC385B" w:rsidRPr="00CB0FD3">
        <w:rPr>
          <w:rFonts w:eastAsia="Times New Roman"/>
          <w:iCs w:val="0"/>
          <w:szCs w:val="24"/>
          <w:lang w:eastAsia="en-GB"/>
        </w:rPr>
        <w:t>кандидатите и ще се намали рискът</w:t>
      </w:r>
      <w:r w:rsidRPr="00CB0FD3">
        <w:rPr>
          <w:rFonts w:eastAsia="Times New Roman"/>
          <w:iCs w:val="0"/>
          <w:szCs w:val="24"/>
          <w:lang w:eastAsia="en-GB"/>
        </w:rPr>
        <w:t xml:space="preserve"> за недостатъчен брой желаещи домакинства за участие в Схемата поради бюрократизирането </w:t>
      </w:r>
      <w:r w:rsidR="00FC385B" w:rsidRPr="00CB0FD3">
        <w:rPr>
          <w:rFonts w:eastAsia="Times New Roman"/>
          <w:iCs w:val="0"/>
          <w:szCs w:val="24"/>
          <w:lang w:eastAsia="en-GB"/>
        </w:rPr>
        <w:t>ѝ</w:t>
      </w:r>
      <w:r w:rsidRPr="00CB0FD3">
        <w:rPr>
          <w:rFonts w:eastAsia="Times New Roman"/>
          <w:iCs w:val="0"/>
          <w:szCs w:val="24"/>
          <w:lang w:eastAsia="en-GB"/>
        </w:rPr>
        <w:t xml:space="preserve">. Няма да се изисква прилагането на копие от личната карта на кандидатите и документ за собственост/съсобственост, а данните от личната карта и от документа за собственост, попълнени във Формуляра за кандидатстване и декларациите ще се проверяват на място при приемането на Формуляра за кандидатстване. Единствените документи, които ще се изисква да се приложат към Формуляра за кандидатстване са документ, удостоверяващ техническа възможност за газификация </w:t>
      </w:r>
      <w:r w:rsidR="007A1116" w:rsidRPr="00CB0FD3">
        <w:rPr>
          <w:rFonts w:eastAsia="Times New Roman"/>
          <w:iCs w:val="0"/>
          <w:szCs w:val="24"/>
          <w:lang w:eastAsia="en-GB"/>
        </w:rPr>
        <w:t xml:space="preserve">(издаден от лицензираното газоразпределително дружество за град </w:t>
      </w:r>
      <w:r w:rsidR="00562D59" w:rsidRPr="00CB0FD3">
        <w:rPr>
          <w:rFonts w:eastAsia="Times New Roman"/>
          <w:iCs w:val="0"/>
          <w:szCs w:val="24"/>
          <w:lang w:eastAsia="en-GB"/>
        </w:rPr>
        <w:t>Монтана</w:t>
      </w:r>
      <w:r w:rsidR="007A1116" w:rsidRPr="00CB0FD3">
        <w:rPr>
          <w:rFonts w:eastAsia="Times New Roman"/>
          <w:iCs w:val="0"/>
          <w:szCs w:val="24"/>
          <w:lang w:eastAsia="en-GB"/>
        </w:rPr>
        <w:t xml:space="preserve">) </w:t>
      </w:r>
      <w:r w:rsidRPr="00CB0FD3">
        <w:rPr>
          <w:rFonts w:eastAsia="Times New Roman"/>
          <w:iCs w:val="0"/>
          <w:szCs w:val="24"/>
          <w:lang w:eastAsia="en-GB"/>
        </w:rPr>
        <w:t xml:space="preserve">и </w:t>
      </w:r>
      <w:r w:rsidR="007A1116" w:rsidRPr="00CB0FD3">
        <w:rPr>
          <w:rFonts w:eastAsia="Times New Roman"/>
          <w:iCs w:val="0"/>
          <w:szCs w:val="24"/>
          <w:lang w:eastAsia="en-GB"/>
        </w:rPr>
        <w:t xml:space="preserve">копие от </w:t>
      </w:r>
      <w:r w:rsidRPr="00CB0FD3">
        <w:rPr>
          <w:rFonts w:eastAsia="Times New Roman"/>
          <w:iCs w:val="0"/>
          <w:szCs w:val="24"/>
          <w:lang w:eastAsia="en-GB"/>
        </w:rPr>
        <w:t>Решение на Общото събрание на етажната собственост, прието с мнозинство, съгласно Закона за устройство на територията и Закона за управление на</w:t>
      </w:r>
      <w:r w:rsidR="00CA2A29" w:rsidRPr="00CB0FD3">
        <w:rPr>
          <w:rFonts w:eastAsia="Times New Roman"/>
          <w:iCs w:val="0"/>
          <w:szCs w:val="24"/>
          <w:lang w:eastAsia="en-GB"/>
        </w:rPr>
        <w:t xml:space="preserve"> етажната собственост (в случай</w:t>
      </w:r>
      <w:r w:rsidRPr="00CB0FD3">
        <w:rPr>
          <w:rFonts w:eastAsia="Times New Roman"/>
          <w:iCs w:val="0"/>
          <w:szCs w:val="24"/>
          <w:lang w:eastAsia="en-GB"/>
        </w:rPr>
        <w:t xml:space="preserve"> че имотът се намира в сграда в режим на етажна собственост и сградата се газифицира за първи път) – за случаите, в които кандидатът желае да премине на отопление с природен газ. </w:t>
      </w:r>
    </w:p>
    <w:p w14:paraId="22312FA3" w14:textId="77777777" w:rsidR="004434C0" w:rsidRPr="00CB0FD3" w:rsidRDefault="004434C0" w:rsidP="004434C0">
      <w:pPr>
        <w:ind w:left="720"/>
        <w:rPr>
          <w:rFonts w:eastAsia="Times New Roman"/>
          <w:iCs w:val="0"/>
          <w:szCs w:val="24"/>
          <w:lang w:eastAsia="en-GB"/>
        </w:rPr>
      </w:pPr>
      <w:r w:rsidRPr="00CB0FD3">
        <w:rPr>
          <w:rFonts w:eastAsia="Times New Roman"/>
          <w:iCs w:val="0"/>
          <w:szCs w:val="24"/>
          <w:lang w:eastAsia="en-GB"/>
        </w:rPr>
        <w:t>В следващата таблица са представени документите, чрез които се удостоверява съответствието на кандидатите за участие в Схемата с критериите за допустимост и които документи следва да се приложат към Формуляра за кандидатстване.</w:t>
      </w:r>
    </w:p>
    <w:p w14:paraId="53FD4F43" w14:textId="77777777" w:rsidR="004434C0" w:rsidRPr="00CB0FD3" w:rsidRDefault="004434C0" w:rsidP="004434C0">
      <w:pPr>
        <w:tabs>
          <w:tab w:val="left" w:pos="993"/>
        </w:tabs>
        <w:jc w:val="center"/>
        <w:rPr>
          <w:rStyle w:val="Char0"/>
        </w:rPr>
      </w:pPr>
    </w:p>
    <w:p w14:paraId="37D6AF62" w14:textId="6090FB08" w:rsidR="004434C0" w:rsidRPr="00CB0FD3" w:rsidRDefault="004434C0" w:rsidP="004434C0">
      <w:pPr>
        <w:tabs>
          <w:tab w:val="left" w:pos="993"/>
        </w:tabs>
        <w:jc w:val="center"/>
        <w:rPr>
          <w:rFonts w:eastAsia="Times New Roman"/>
          <w:b/>
          <w:iCs w:val="0"/>
          <w:szCs w:val="24"/>
          <w:lang w:eastAsia="en-GB"/>
        </w:rPr>
      </w:pPr>
      <w:r w:rsidRPr="00CB0FD3">
        <w:rPr>
          <w:rStyle w:val="Char0"/>
        </w:rPr>
        <w:t>Таблица</w:t>
      </w:r>
      <w:r w:rsidR="0073040E">
        <w:rPr>
          <w:rStyle w:val="Char0"/>
        </w:rPr>
        <w:t xml:space="preserve"> 10</w:t>
      </w:r>
      <w:r w:rsidRPr="00CB0FD3">
        <w:rPr>
          <w:rStyle w:val="Char0"/>
        </w:rPr>
        <w:t>. Документи, които удостоверяват съответствието с критериите за</w:t>
      </w:r>
      <w:r w:rsidRPr="00CB0FD3">
        <w:rPr>
          <w:rFonts w:eastAsia="Times New Roman"/>
          <w:b/>
          <w:iCs w:val="0"/>
          <w:szCs w:val="24"/>
          <w:lang w:eastAsia="en-GB"/>
        </w:rPr>
        <w:t xml:space="preserve"> допустимост</w:t>
      </w:r>
    </w:p>
    <w:tbl>
      <w:tblPr>
        <w:tblStyle w:val="TableGrid"/>
        <w:tblW w:w="0" w:type="auto"/>
        <w:tblLook w:val="04A0" w:firstRow="1" w:lastRow="0" w:firstColumn="1" w:lastColumn="0" w:noHBand="0" w:noVBand="1"/>
      </w:tblPr>
      <w:tblGrid>
        <w:gridCol w:w="6487"/>
        <w:gridCol w:w="2717"/>
      </w:tblGrid>
      <w:tr w:rsidR="004434C0" w:rsidRPr="00CB0FD3" w14:paraId="7FAD50FD" w14:textId="77777777" w:rsidTr="000406A0">
        <w:trPr>
          <w:tblHeader/>
        </w:trPr>
        <w:tc>
          <w:tcPr>
            <w:tcW w:w="6487" w:type="dxa"/>
            <w:tcBorders>
              <w:bottom w:val="single" w:sz="4" w:space="0" w:color="auto"/>
            </w:tcBorders>
            <w:shd w:val="clear" w:color="auto" w:fill="E5DFEC" w:themeFill="accent4" w:themeFillTint="33"/>
          </w:tcPr>
          <w:p w14:paraId="4213079C" w14:textId="77777777" w:rsidR="004434C0" w:rsidRPr="00CB0FD3" w:rsidRDefault="004434C0" w:rsidP="0003763C">
            <w:pPr>
              <w:tabs>
                <w:tab w:val="left" w:pos="993"/>
              </w:tabs>
              <w:jc w:val="center"/>
              <w:rPr>
                <w:b/>
                <w:iCs w:val="0"/>
                <w:szCs w:val="24"/>
                <w:lang w:val="bg-BG" w:eastAsia="en-GB"/>
              </w:rPr>
            </w:pPr>
            <w:r w:rsidRPr="00CB0FD3">
              <w:rPr>
                <w:b/>
                <w:iCs w:val="0"/>
                <w:szCs w:val="24"/>
                <w:lang w:val="bg-BG" w:eastAsia="en-GB"/>
              </w:rPr>
              <w:t>КРИТЕРИЙ ЗА ДОПУСТИМОСТ НА КАНДИДАТА</w:t>
            </w:r>
          </w:p>
        </w:tc>
        <w:tc>
          <w:tcPr>
            <w:tcW w:w="2717" w:type="dxa"/>
            <w:shd w:val="clear" w:color="auto" w:fill="E5DFEC" w:themeFill="accent4" w:themeFillTint="33"/>
          </w:tcPr>
          <w:p w14:paraId="6F17D0AC" w14:textId="77777777" w:rsidR="004434C0" w:rsidRPr="00CB0FD3" w:rsidRDefault="004434C0" w:rsidP="0003763C">
            <w:pPr>
              <w:tabs>
                <w:tab w:val="left" w:pos="993"/>
              </w:tabs>
              <w:jc w:val="center"/>
              <w:rPr>
                <w:b/>
                <w:iCs w:val="0"/>
                <w:szCs w:val="24"/>
                <w:lang w:val="bg-BG" w:eastAsia="en-GB"/>
              </w:rPr>
            </w:pPr>
            <w:r w:rsidRPr="00CB0FD3">
              <w:rPr>
                <w:b/>
                <w:iCs w:val="0"/>
                <w:szCs w:val="24"/>
                <w:lang w:val="bg-BG" w:eastAsia="en-GB"/>
              </w:rPr>
              <w:t>ДОКУМЕНТ</w:t>
            </w:r>
          </w:p>
        </w:tc>
      </w:tr>
      <w:tr w:rsidR="004434C0" w:rsidRPr="00CB0FD3" w14:paraId="428BAE96" w14:textId="77777777" w:rsidTr="00E865A7">
        <w:tc>
          <w:tcPr>
            <w:tcW w:w="6487" w:type="dxa"/>
            <w:shd w:val="clear" w:color="auto" w:fill="EAF1DD" w:themeFill="accent3" w:themeFillTint="33"/>
          </w:tcPr>
          <w:p w14:paraId="6E58FD50" w14:textId="457F4DD7" w:rsidR="004434C0" w:rsidRPr="00CB0FD3" w:rsidRDefault="007A1116" w:rsidP="0003763C">
            <w:pPr>
              <w:tabs>
                <w:tab w:val="left" w:pos="993"/>
              </w:tabs>
              <w:rPr>
                <w:iCs w:val="0"/>
                <w:szCs w:val="24"/>
                <w:lang w:val="bg-BG" w:eastAsia="en-GB"/>
              </w:rPr>
            </w:pPr>
            <w:r w:rsidRPr="00CB0FD3">
              <w:rPr>
                <w:iCs w:val="0"/>
                <w:szCs w:val="24"/>
                <w:lang w:val="bg-BG" w:eastAsia="en-GB"/>
              </w:rPr>
              <w:t>Жилището, за което кандидатства за подмяна на отоплителното оборудване д</w:t>
            </w:r>
            <w:r w:rsidR="004434C0" w:rsidRPr="00CB0FD3">
              <w:rPr>
                <w:iCs w:val="0"/>
                <w:szCs w:val="24"/>
                <w:lang w:val="bg-BG" w:eastAsia="en-GB"/>
              </w:rPr>
              <w:t>а се отоплява чрез отоплителе</w:t>
            </w:r>
            <w:r w:rsidR="008A1539" w:rsidRPr="00CB0FD3">
              <w:rPr>
                <w:iCs w:val="0"/>
                <w:szCs w:val="24"/>
                <w:lang w:val="bg-BG" w:eastAsia="en-GB"/>
              </w:rPr>
              <w:t>н</w:t>
            </w:r>
            <w:r w:rsidR="004434C0" w:rsidRPr="00CB0FD3">
              <w:rPr>
                <w:iCs w:val="0"/>
                <w:szCs w:val="24"/>
                <w:lang w:val="bg-BG" w:eastAsia="en-GB"/>
              </w:rPr>
              <w:t>/и уред/и на дърва и/или въглища.</w:t>
            </w:r>
          </w:p>
        </w:tc>
        <w:tc>
          <w:tcPr>
            <w:tcW w:w="2717" w:type="dxa"/>
          </w:tcPr>
          <w:p w14:paraId="66FAE763"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Д1</w:t>
            </w:r>
            <w:r w:rsidR="007A1116" w:rsidRPr="00CB0FD3">
              <w:rPr>
                <w:iCs w:val="0"/>
                <w:szCs w:val="24"/>
                <w:lang w:val="bg-BG" w:eastAsia="en-GB"/>
              </w:rPr>
              <w:t xml:space="preserve"> </w:t>
            </w:r>
          </w:p>
        </w:tc>
      </w:tr>
      <w:tr w:rsidR="004434C0" w:rsidRPr="00CB0FD3" w14:paraId="0634AC4C" w14:textId="77777777" w:rsidTr="00E865A7">
        <w:tc>
          <w:tcPr>
            <w:tcW w:w="6487" w:type="dxa"/>
            <w:shd w:val="clear" w:color="auto" w:fill="EAF1DD" w:themeFill="accent3" w:themeFillTint="33"/>
          </w:tcPr>
          <w:p w14:paraId="650A61C0" w14:textId="3B584C99" w:rsidR="004434C0" w:rsidRPr="00CB0FD3" w:rsidRDefault="004434C0" w:rsidP="0003763C">
            <w:pPr>
              <w:tabs>
                <w:tab w:val="left" w:pos="993"/>
              </w:tabs>
              <w:rPr>
                <w:iCs w:val="0"/>
                <w:szCs w:val="24"/>
                <w:lang w:val="bg-BG" w:eastAsia="en-GB"/>
              </w:rPr>
            </w:pPr>
            <w:r w:rsidRPr="00CB0FD3">
              <w:rPr>
                <w:iCs w:val="0"/>
                <w:szCs w:val="24"/>
                <w:lang w:val="bg-BG" w:eastAsia="en-GB"/>
              </w:rPr>
              <w:t>Да е заявил желание за безвъзмездно получаване на точно определено допустимо отоплителн</w:t>
            </w:r>
            <w:r w:rsidR="007A1116" w:rsidRPr="00CB0FD3">
              <w:rPr>
                <w:iCs w:val="0"/>
                <w:szCs w:val="24"/>
                <w:lang w:val="bg-BG" w:eastAsia="en-GB"/>
              </w:rPr>
              <w:t>о оборудване от определеното по-</w:t>
            </w:r>
            <w:r w:rsidRPr="00CB0FD3">
              <w:rPr>
                <w:iCs w:val="0"/>
                <w:szCs w:val="24"/>
                <w:lang w:val="bg-BG" w:eastAsia="en-GB"/>
              </w:rPr>
              <w:t>горе в Раздел II на настоящата Схема.</w:t>
            </w:r>
          </w:p>
        </w:tc>
        <w:tc>
          <w:tcPr>
            <w:tcW w:w="2717" w:type="dxa"/>
          </w:tcPr>
          <w:p w14:paraId="5A54E727"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Формуляр за кандидатстване</w:t>
            </w:r>
          </w:p>
        </w:tc>
      </w:tr>
      <w:tr w:rsidR="004434C0" w:rsidRPr="00CB0FD3" w14:paraId="2A3818C6" w14:textId="77777777" w:rsidTr="00E865A7">
        <w:tc>
          <w:tcPr>
            <w:tcW w:w="6487" w:type="dxa"/>
            <w:shd w:val="clear" w:color="auto" w:fill="EAF1DD" w:themeFill="accent3" w:themeFillTint="33"/>
          </w:tcPr>
          <w:p w14:paraId="2DC28D04"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 xml:space="preserve">Да е физическо лице, собственик/съсобственик на имот с жилищно предназначение; имотът да се ползва за живеене и да се намира в допустимите територии от града, определени по-горе в Раздел I на Схемата. </w:t>
            </w:r>
          </w:p>
          <w:p w14:paraId="1BA8AF24" w14:textId="77777777" w:rsidR="004434C0" w:rsidRPr="00CB0FD3" w:rsidRDefault="004434C0" w:rsidP="0003763C">
            <w:pPr>
              <w:tabs>
                <w:tab w:val="left" w:pos="993"/>
              </w:tabs>
              <w:rPr>
                <w:iCs w:val="0"/>
                <w:szCs w:val="24"/>
                <w:lang w:val="bg-BG" w:eastAsia="en-GB"/>
              </w:rPr>
            </w:pPr>
          </w:p>
        </w:tc>
        <w:tc>
          <w:tcPr>
            <w:tcW w:w="2717" w:type="dxa"/>
          </w:tcPr>
          <w:p w14:paraId="3153C601"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Д1</w:t>
            </w:r>
          </w:p>
          <w:p w14:paraId="75DFEA9A"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 xml:space="preserve">При подаване на Формуляра за кандидатстване се прави на място проверка на </w:t>
            </w:r>
            <w:r w:rsidRPr="00CB0FD3">
              <w:rPr>
                <w:iCs w:val="0"/>
                <w:szCs w:val="24"/>
                <w:lang w:val="bg-BG" w:eastAsia="en-GB"/>
              </w:rPr>
              <w:lastRenderedPageBreak/>
              <w:t>попълнените данни и данните от личната карта</w:t>
            </w:r>
            <w:r w:rsidR="007A1116" w:rsidRPr="00CB0FD3">
              <w:rPr>
                <w:iCs w:val="0"/>
                <w:szCs w:val="24"/>
                <w:lang w:val="bg-BG" w:eastAsia="en-GB"/>
              </w:rPr>
              <w:t>/удостоверение за настоящ адрес, издадено от общината</w:t>
            </w:r>
          </w:p>
        </w:tc>
      </w:tr>
      <w:tr w:rsidR="004434C0" w:rsidRPr="00CB0FD3" w14:paraId="7F5DC00A" w14:textId="77777777" w:rsidTr="00E865A7">
        <w:tc>
          <w:tcPr>
            <w:tcW w:w="6487" w:type="dxa"/>
            <w:shd w:val="clear" w:color="auto" w:fill="EAF1DD" w:themeFill="accent3" w:themeFillTint="33"/>
          </w:tcPr>
          <w:p w14:paraId="3C3838A0" w14:textId="3FDA1D27" w:rsidR="004434C0" w:rsidRPr="00CB0FD3" w:rsidRDefault="00434349" w:rsidP="000406A0">
            <w:pPr>
              <w:rPr>
                <w:iCs w:val="0"/>
                <w:szCs w:val="24"/>
                <w:lang w:val="bg-BG" w:eastAsia="en-GB"/>
              </w:rPr>
            </w:pPr>
            <w:r w:rsidRPr="00CB0FD3">
              <w:rPr>
                <w:lang w:val="bg-BG"/>
              </w:rPr>
              <w:lastRenderedPageBreak/>
              <w:t>В случай че кандидатът притежава по-малко от 50%+1% от собствеността на имота, е необходимо да осигури съгласие и от други съсобственици, с които сумарно да се постигне собственост от поне 50%+1% от идеалните части на имота.</w:t>
            </w:r>
          </w:p>
        </w:tc>
        <w:tc>
          <w:tcPr>
            <w:tcW w:w="2717" w:type="dxa"/>
          </w:tcPr>
          <w:p w14:paraId="53E12538"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Д3</w:t>
            </w:r>
          </w:p>
        </w:tc>
      </w:tr>
      <w:tr w:rsidR="004434C0" w:rsidRPr="00CB0FD3" w14:paraId="744FF0FB" w14:textId="77777777" w:rsidTr="00E865A7">
        <w:tc>
          <w:tcPr>
            <w:tcW w:w="6487" w:type="dxa"/>
            <w:shd w:val="clear" w:color="auto" w:fill="EAF1DD" w:themeFill="accent3" w:themeFillTint="33"/>
          </w:tcPr>
          <w:p w14:paraId="0BACDD41" w14:textId="2D9D3829" w:rsidR="004434C0" w:rsidRPr="00CB0FD3" w:rsidRDefault="004434C0" w:rsidP="0003763C">
            <w:pPr>
              <w:tabs>
                <w:tab w:val="left" w:pos="993"/>
              </w:tabs>
              <w:rPr>
                <w:iCs w:val="0"/>
                <w:szCs w:val="24"/>
                <w:lang w:val="bg-BG" w:eastAsia="en-GB"/>
              </w:rPr>
            </w:pPr>
            <w:r w:rsidRPr="00CB0FD3">
              <w:rPr>
                <w:iCs w:val="0"/>
                <w:szCs w:val="24"/>
                <w:lang w:val="bg-BG" w:eastAsia="en-GB"/>
              </w:rPr>
              <w:t>Да е запознат и да декларира съгласие със съдържанието на проекта на договор с общината, публикуван в поканата за кандидатстване за участие в Схемата, който следва да подпише с общината впоследствие за доставката и монтажа на новите отоплителни уреди и за безвъзмездно предаване на старите отоплителните уреди на дърва и въглища на общината с цел тяхното последващо рециклиране.</w:t>
            </w:r>
          </w:p>
        </w:tc>
        <w:tc>
          <w:tcPr>
            <w:tcW w:w="2717" w:type="dxa"/>
          </w:tcPr>
          <w:p w14:paraId="01B0BD04"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Д1</w:t>
            </w:r>
          </w:p>
        </w:tc>
      </w:tr>
      <w:tr w:rsidR="004434C0" w:rsidRPr="00CB0FD3" w14:paraId="3D8EB7F9" w14:textId="77777777" w:rsidTr="00E865A7">
        <w:tc>
          <w:tcPr>
            <w:tcW w:w="6487" w:type="dxa"/>
            <w:shd w:val="clear" w:color="auto" w:fill="EAF1DD" w:themeFill="accent3" w:themeFillTint="33"/>
          </w:tcPr>
          <w:p w14:paraId="39DCC5AC"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 xml:space="preserve">Да е съгласен доброволно да предостави своите лични данни за използване за целите на Схемата във връзка с изискванията на законодателството за защита на личните данни. В съответствие с изискванията на Общия регламент за защита на личните данни (GDPR), считано от 25 май 2018 г. всички кандидати подписват Уведомление за поверителност. </w:t>
            </w:r>
          </w:p>
          <w:p w14:paraId="65982508" w14:textId="77777777" w:rsidR="004434C0" w:rsidRPr="00CB0FD3" w:rsidRDefault="004434C0" w:rsidP="0003763C">
            <w:pPr>
              <w:tabs>
                <w:tab w:val="left" w:pos="993"/>
              </w:tabs>
              <w:rPr>
                <w:iCs w:val="0"/>
                <w:szCs w:val="24"/>
                <w:lang w:val="bg-BG" w:eastAsia="en-GB"/>
              </w:rPr>
            </w:pPr>
          </w:p>
        </w:tc>
        <w:tc>
          <w:tcPr>
            <w:tcW w:w="2717" w:type="dxa"/>
          </w:tcPr>
          <w:p w14:paraId="18D1A409"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Д4</w:t>
            </w:r>
          </w:p>
        </w:tc>
      </w:tr>
      <w:tr w:rsidR="004434C0" w:rsidRPr="00CB0FD3" w14:paraId="2A973006" w14:textId="77777777" w:rsidTr="00E865A7">
        <w:tc>
          <w:tcPr>
            <w:tcW w:w="6487" w:type="dxa"/>
            <w:shd w:val="clear" w:color="auto" w:fill="EAF1DD" w:themeFill="accent3" w:themeFillTint="33"/>
          </w:tcPr>
          <w:p w14:paraId="2734A8F8"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Да не е използвал финансиране от национални или общински програми, или програми на ЕС или други програми за закупуване или предоставяне на отоплителни уреди</w:t>
            </w:r>
          </w:p>
          <w:p w14:paraId="2A42FFF2" w14:textId="77777777" w:rsidR="004434C0" w:rsidRPr="00CB0FD3" w:rsidRDefault="004434C0" w:rsidP="0003763C">
            <w:pPr>
              <w:tabs>
                <w:tab w:val="left" w:pos="993"/>
              </w:tabs>
              <w:rPr>
                <w:iCs w:val="0"/>
                <w:szCs w:val="24"/>
                <w:lang w:val="bg-BG" w:eastAsia="en-GB"/>
              </w:rPr>
            </w:pPr>
          </w:p>
        </w:tc>
        <w:tc>
          <w:tcPr>
            <w:tcW w:w="2717" w:type="dxa"/>
          </w:tcPr>
          <w:p w14:paraId="6761B630"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Д1</w:t>
            </w:r>
          </w:p>
        </w:tc>
      </w:tr>
      <w:tr w:rsidR="004434C0" w:rsidRPr="00CB0FD3" w14:paraId="004449E0" w14:textId="77777777" w:rsidTr="00E865A7">
        <w:tc>
          <w:tcPr>
            <w:tcW w:w="6487" w:type="dxa"/>
            <w:shd w:val="clear" w:color="auto" w:fill="EAF1DD" w:themeFill="accent3" w:themeFillTint="33"/>
          </w:tcPr>
          <w:p w14:paraId="051A0ED4" w14:textId="77777777" w:rsidR="004434C0" w:rsidRPr="00CB0FD3" w:rsidRDefault="004434C0" w:rsidP="0003763C">
            <w:pPr>
              <w:tabs>
                <w:tab w:val="left" w:pos="993"/>
              </w:tabs>
              <w:rPr>
                <w:i/>
                <w:iCs w:val="0"/>
                <w:szCs w:val="24"/>
                <w:lang w:val="bg-BG" w:eastAsia="en-GB"/>
              </w:rPr>
            </w:pPr>
            <w:r w:rsidRPr="00CB0FD3">
              <w:rPr>
                <w:iCs w:val="0"/>
                <w:szCs w:val="24"/>
                <w:lang w:val="bg-BG" w:eastAsia="en-GB"/>
              </w:rPr>
              <w:t xml:space="preserve">Да е заплатил дължимите към момента на кандидатстването местни данъци и такси върху недвижимия имот, в който ще се подменя отоплителния уред. </w:t>
            </w:r>
          </w:p>
          <w:p w14:paraId="53B79AC7" w14:textId="77777777" w:rsidR="004434C0" w:rsidRPr="00CB0FD3" w:rsidRDefault="004434C0" w:rsidP="0003763C">
            <w:pPr>
              <w:tabs>
                <w:tab w:val="left" w:pos="993"/>
              </w:tabs>
              <w:rPr>
                <w:iCs w:val="0"/>
                <w:szCs w:val="24"/>
                <w:lang w:val="bg-BG" w:eastAsia="en-GB"/>
              </w:rPr>
            </w:pPr>
          </w:p>
        </w:tc>
        <w:tc>
          <w:tcPr>
            <w:tcW w:w="2717" w:type="dxa"/>
          </w:tcPr>
          <w:p w14:paraId="45B9B43C"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Декларация по Образец Д1</w:t>
            </w:r>
          </w:p>
        </w:tc>
      </w:tr>
      <w:tr w:rsidR="004434C0" w:rsidRPr="00CB0FD3" w14:paraId="476F5333" w14:textId="77777777" w:rsidTr="00E865A7">
        <w:tc>
          <w:tcPr>
            <w:tcW w:w="6487" w:type="dxa"/>
            <w:shd w:val="clear" w:color="auto" w:fill="EAF1DD" w:themeFill="accent3" w:themeFillTint="33"/>
          </w:tcPr>
          <w:p w14:paraId="56D2D550"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За кандидати, желаещи преминаване от отопление на дърва и/или въглища към отопление на природен газ, да има технически достъп до централна газоразпределителна мрежа, която се обслужва от лицензирано</w:t>
            </w:r>
            <w:r w:rsidR="007A1116" w:rsidRPr="00CB0FD3">
              <w:rPr>
                <w:iCs w:val="0"/>
                <w:szCs w:val="24"/>
                <w:lang w:val="bg-BG" w:eastAsia="en-GB"/>
              </w:rPr>
              <w:t>то за града</w:t>
            </w:r>
            <w:r w:rsidRPr="00CB0FD3">
              <w:rPr>
                <w:iCs w:val="0"/>
                <w:szCs w:val="24"/>
                <w:lang w:val="bg-BG" w:eastAsia="en-GB"/>
              </w:rPr>
              <w:t xml:space="preserve"> газоразпределително дружество. </w:t>
            </w:r>
          </w:p>
          <w:p w14:paraId="714E4E14" w14:textId="77777777" w:rsidR="004434C0" w:rsidRPr="00CB0FD3" w:rsidRDefault="004434C0" w:rsidP="0003763C">
            <w:pPr>
              <w:tabs>
                <w:tab w:val="left" w:pos="993"/>
              </w:tabs>
              <w:rPr>
                <w:iCs w:val="0"/>
                <w:szCs w:val="24"/>
                <w:lang w:val="bg-BG" w:eastAsia="en-GB"/>
              </w:rPr>
            </w:pPr>
          </w:p>
        </w:tc>
        <w:tc>
          <w:tcPr>
            <w:tcW w:w="2717" w:type="dxa"/>
          </w:tcPr>
          <w:p w14:paraId="641652B2" w14:textId="6E5C106C" w:rsidR="004434C0" w:rsidRPr="00CB0FD3" w:rsidRDefault="007A1116" w:rsidP="0003763C">
            <w:pPr>
              <w:tabs>
                <w:tab w:val="left" w:pos="993"/>
              </w:tabs>
              <w:rPr>
                <w:iCs w:val="0"/>
                <w:szCs w:val="24"/>
                <w:lang w:val="bg-BG" w:eastAsia="en-GB"/>
              </w:rPr>
            </w:pPr>
            <w:r w:rsidRPr="00CB0FD3">
              <w:rPr>
                <w:iCs w:val="0"/>
                <w:szCs w:val="24"/>
                <w:lang w:val="bg-BG" w:eastAsia="en-GB"/>
              </w:rPr>
              <w:t>Документ</w:t>
            </w:r>
            <w:r w:rsidR="004434C0" w:rsidRPr="00CB0FD3">
              <w:rPr>
                <w:iCs w:val="0"/>
                <w:szCs w:val="24"/>
                <w:lang w:val="bg-BG" w:eastAsia="en-GB"/>
              </w:rPr>
              <w:t xml:space="preserve"> от газоразпределителното дружество за възможност за доставка на природен газ до имота, в с</w:t>
            </w:r>
            <w:r w:rsidR="00CA2A29" w:rsidRPr="00CB0FD3">
              <w:rPr>
                <w:iCs w:val="0"/>
                <w:szCs w:val="24"/>
                <w:lang w:val="bg-BG" w:eastAsia="en-GB"/>
              </w:rPr>
              <w:t>лучай</w:t>
            </w:r>
            <w:r w:rsidR="004434C0" w:rsidRPr="00CB0FD3">
              <w:rPr>
                <w:iCs w:val="0"/>
                <w:szCs w:val="24"/>
                <w:lang w:val="bg-BG" w:eastAsia="en-GB"/>
              </w:rPr>
              <w:t xml:space="preserve"> че кандидатът е заявил желание за подмяна на съществуващото отопление на дърва и/или въглища с отоплителни уреди на </w:t>
            </w:r>
            <w:r w:rsidR="004434C0" w:rsidRPr="00CB0FD3">
              <w:rPr>
                <w:iCs w:val="0"/>
                <w:szCs w:val="24"/>
                <w:lang w:val="bg-BG" w:eastAsia="en-GB"/>
              </w:rPr>
              <w:lastRenderedPageBreak/>
              <w:t>природен газ.</w:t>
            </w:r>
          </w:p>
        </w:tc>
      </w:tr>
      <w:tr w:rsidR="004434C0" w:rsidRPr="00CB0FD3" w14:paraId="12D7384D" w14:textId="77777777" w:rsidTr="00E865A7">
        <w:tc>
          <w:tcPr>
            <w:tcW w:w="6487" w:type="dxa"/>
            <w:shd w:val="clear" w:color="auto" w:fill="EAF1DD" w:themeFill="accent3" w:themeFillTint="33"/>
          </w:tcPr>
          <w:p w14:paraId="14D7B1E2" w14:textId="77777777" w:rsidR="004434C0" w:rsidRPr="00CB0FD3" w:rsidRDefault="004434C0" w:rsidP="0003763C">
            <w:pPr>
              <w:tabs>
                <w:tab w:val="left" w:pos="993"/>
              </w:tabs>
              <w:rPr>
                <w:iCs w:val="0"/>
                <w:szCs w:val="24"/>
                <w:lang w:val="bg-BG" w:eastAsia="en-GB"/>
              </w:rPr>
            </w:pPr>
            <w:r w:rsidRPr="00CB0FD3">
              <w:rPr>
                <w:iCs w:val="0"/>
                <w:szCs w:val="24"/>
                <w:lang w:val="bg-BG" w:eastAsia="en-GB"/>
              </w:rPr>
              <w:lastRenderedPageBreak/>
              <w:t xml:space="preserve">За кандидати, желаещи преминаване от отопление на дърва и/или въглища на природен газ за жилища, които са извън пряк достъп до централна газоразпределителната мрежа, да има възможност за доставка на </w:t>
            </w:r>
            <w:r w:rsidR="007A1116" w:rsidRPr="00CB0FD3">
              <w:rPr>
                <w:iCs w:val="0"/>
                <w:szCs w:val="24"/>
                <w:lang w:val="bg-BG" w:eastAsia="en-GB"/>
              </w:rPr>
              <w:t>компресиран</w:t>
            </w:r>
            <w:r w:rsidRPr="00CB0FD3">
              <w:rPr>
                <w:iCs w:val="0"/>
                <w:szCs w:val="24"/>
                <w:lang w:val="bg-BG" w:eastAsia="en-GB"/>
              </w:rPr>
              <w:t xml:space="preserve">природен газ за отопление от </w:t>
            </w:r>
            <w:r w:rsidR="007A1116" w:rsidRPr="00CB0FD3">
              <w:rPr>
                <w:iCs w:val="0"/>
                <w:szCs w:val="24"/>
                <w:lang w:val="bg-BG" w:eastAsia="en-GB"/>
              </w:rPr>
              <w:t xml:space="preserve">лицензираното за града </w:t>
            </w:r>
            <w:r w:rsidRPr="00CB0FD3">
              <w:rPr>
                <w:iCs w:val="0"/>
                <w:szCs w:val="24"/>
                <w:lang w:val="bg-BG" w:eastAsia="en-GB"/>
              </w:rPr>
              <w:t>газоразпределително дружество.</w:t>
            </w:r>
          </w:p>
          <w:p w14:paraId="31CFE339" w14:textId="77777777" w:rsidR="004434C0" w:rsidRPr="00CB0FD3" w:rsidRDefault="004434C0" w:rsidP="0003763C">
            <w:pPr>
              <w:tabs>
                <w:tab w:val="left" w:pos="993"/>
              </w:tabs>
              <w:rPr>
                <w:iCs w:val="0"/>
                <w:szCs w:val="24"/>
                <w:lang w:val="bg-BG" w:eastAsia="en-GB"/>
              </w:rPr>
            </w:pPr>
          </w:p>
        </w:tc>
        <w:tc>
          <w:tcPr>
            <w:tcW w:w="2717" w:type="dxa"/>
          </w:tcPr>
          <w:p w14:paraId="0F4CDD6C" w14:textId="5720A4FD" w:rsidR="004434C0" w:rsidRPr="00CB0FD3" w:rsidRDefault="007A1116" w:rsidP="0003763C">
            <w:pPr>
              <w:tabs>
                <w:tab w:val="left" w:pos="993"/>
              </w:tabs>
              <w:rPr>
                <w:iCs w:val="0"/>
                <w:szCs w:val="24"/>
                <w:lang w:val="bg-BG" w:eastAsia="en-GB"/>
              </w:rPr>
            </w:pPr>
            <w:r w:rsidRPr="00CB0FD3">
              <w:rPr>
                <w:iCs w:val="0"/>
                <w:szCs w:val="24"/>
                <w:lang w:val="bg-BG" w:eastAsia="en-GB"/>
              </w:rPr>
              <w:t>Документ</w:t>
            </w:r>
            <w:r w:rsidR="004434C0" w:rsidRPr="00CB0FD3">
              <w:rPr>
                <w:iCs w:val="0"/>
                <w:szCs w:val="24"/>
                <w:lang w:val="bg-BG" w:eastAsia="en-GB"/>
              </w:rPr>
              <w:t xml:space="preserve"> от газоразпределителното дружество за възможност за доставка на природе</w:t>
            </w:r>
            <w:r w:rsidR="00CA2A29" w:rsidRPr="00CB0FD3">
              <w:rPr>
                <w:iCs w:val="0"/>
                <w:szCs w:val="24"/>
                <w:lang w:val="bg-BG" w:eastAsia="en-GB"/>
              </w:rPr>
              <w:t>н газ до имота, в случай</w:t>
            </w:r>
            <w:r w:rsidR="004434C0" w:rsidRPr="00CB0FD3">
              <w:rPr>
                <w:iCs w:val="0"/>
                <w:szCs w:val="24"/>
                <w:lang w:val="bg-BG" w:eastAsia="en-GB"/>
              </w:rPr>
              <w:t xml:space="preserve"> че кандидатът е заявил желание за подмяна на съществуващото отопление на дърва и/или въглища с отоплителни уреди на природен газ.</w:t>
            </w:r>
          </w:p>
        </w:tc>
      </w:tr>
      <w:tr w:rsidR="004434C0" w:rsidRPr="00CB0FD3" w14:paraId="4178FCC7" w14:textId="77777777" w:rsidTr="00E865A7">
        <w:tc>
          <w:tcPr>
            <w:tcW w:w="6487" w:type="dxa"/>
            <w:shd w:val="clear" w:color="auto" w:fill="EAF1DD" w:themeFill="accent3" w:themeFillTint="33"/>
          </w:tcPr>
          <w:p w14:paraId="6597A10F"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За кандидати, на които имотът се намира в сграда в режим на етажна собственост и сградата се газифицира за първи път, да е налично Решение на Общото събрание на етажната собственост за съгласие за газификация, прието с мнозинство, съгласно Закона за устройство на територията и Закона за управление на етажната собственост.</w:t>
            </w:r>
          </w:p>
          <w:p w14:paraId="050ABA68" w14:textId="77777777" w:rsidR="004434C0" w:rsidRPr="00CB0FD3" w:rsidRDefault="004434C0" w:rsidP="0003763C">
            <w:pPr>
              <w:tabs>
                <w:tab w:val="left" w:pos="993"/>
              </w:tabs>
              <w:rPr>
                <w:iCs w:val="0"/>
                <w:szCs w:val="24"/>
                <w:lang w:val="bg-BG" w:eastAsia="en-GB"/>
              </w:rPr>
            </w:pPr>
          </w:p>
        </w:tc>
        <w:tc>
          <w:tcPr>
            <w:tcW w:w="2717" w:type="dxa"/>
          </w:tcPr>
          <w:p w14:paraId="079DE839"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 xml:space="preserve">Копие от Решението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14:paraId="4FE28E46" w14:textId="77777777" w:rsidR="004434C0" w:rsidRPr="00CB0FD3" w:rsidRDefault="004434C0" w:rsidP="0003763C">
            <w:pPr>
              <w:tabs>
                <w:tab w:val="left" w:pos="993"/>
              </w:tabs>
              <w:rPr>
                <w:b/>
                <w:iCs w:val="0"/>
                <w:szCs w:val="24"/>
                <w:lang w:val="bg-BG" w:eastAsia="en-GB"/>
              </w:rPr>
            </w:pPr>
          </w:p>
        </w:tc>
      </w:tr>
      <w:tr w:rsidR="004434C0" w:rsidRPr="00CB0FD3" w14:paraId="0D7B9FED" w14:textId="77777777" w:rsidTr="00E865A7">
        <w:tc>
          <w:tcPr>
            <w:tcW w:w="6487" w:type="dxa"/>
            <w:shd w:val="clear" w:color="auto" w:fill="EAF1DD" w:themeFill="accent3" w:themeFillTint="33"/>
          </w:tcPr>
          <w:p w14:paraId="598646F7"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 xml:space="preserve">Да е подал за участие в Схемата правилно попълнен Формуляр за кандидатстване с приложени към него посочените в поканата </w:t>
            </w:r>
            <w:r w:rsidR="007A1116" w:rsidRPr="00CB0FD3">
              <w:rPr>
                <w:iCs w:val="0"/>
                <w:szCs w:val="24"/>
                <w:lang w:val="bg-BG" w:eastAsia="en-GB"/>
              </w:rPr>
              <w:t xml:space="preserve">всички </w:t>
            </w:r>
            <w:r w:rsidRPr="00CB0FD3">
              <w:rPr>
                <w:iCs w:val="0"/>
                <w:szCs w:val="24"/>
                <w:lang w:val="bg-BG" w:eastAsia="en-GB"/>
              </w:rPr>
              <w:t>документи и декларации.</w:t>
            </w:r>
          </w:p>
        </w:tc>
        <w:tc>
          <w:tcPr>
            <w:tcW w:w="2717" w:type="dxa"/>
          </w:tcPr>
          <w:p w14:paraId="0F5D686C" w14:textId="77777777" w:rsidR="004434C0" w:rsidRPr="00CB0FD3" w:rsidRDefault="004434C0" w:rsidP="0003763C">
            <w:pPr>
              <w:tabs>
                <w:tab w:val="left" w:pos="993"/>
              </w:tabs>
              <w:rPr>
                <w:iCs w:val="0"/>
                <w:szCs w:val="24"/>
                <w:lang w:val="bg-BG" w:eastAsia="en-GB"/>
              </w:rPr>
            </w:pPr>
            <w:r w:rsidRPr="00CB0FD3">
              <w:rPr>
                <w:iCs w:val="0"/>
                <w:szCs w:val="24"/>
                <w:lang w:val="bg-BG" w:eastAsia="en-GB"/>
              </w:rPr>
              <w:t>Образец на Формуляр за кандидатстване</w:t>
            </w:r>
            <w:r w:rsidR="007A1116" w:rsidRPr="00CB0FD3">
              <w:rPr>
                <w:iCs w:val="0"/>
                <w:szCs w:val="24"/>
                <w:lang w:val="bg-BG" w:eastAsia="en-GB"/>
              </w:rPr>
              <w:t>, заедно с приложенията към него</w:t>
            </w:r>
          </w:p>
        </w:tc>
      </w:tr>
    </w:tbl>
    <w:p w14:paraId="5AB2EC69" w14:textId="77777777" w:rsidR="004434C0" w:rsidRPr="00CB0FD3" w:rsidRDefault="004434C0" w:rsidP="004434C0">
      <w:pPr>
        <w:tabs>
          <w:tab w:val="left" w:pos="993"/>
        </w:tabs>
        <w:rPr>
          <w:rFonts w:eastAsia="Times New Roman"/>
          <w:b/>
          <w:iCs w:val="0"/>
          <w:szCs w:val="24"/>
          <w:lang w:eastAsia="en-GB"/>
        </w:rPr>
      </w:pPr>
    </w:p>
    <w:p w14:paraId="1D246385" w14:textId="77777777" w:rsidR="000C2594" w:rsidRPr="00CB0FD3" w:rsidRDefault="000C2594" w:rsidP="00EE1D9B">
      <w:pPr>
        <w:rPr>
          <w:iCs w:val="0"/>
          <w:sz w:val="20"/>
          <w:szCs w:val="20"/>
          <w:lang w:eastAsia="en-US"/>
        </w:rPr>
      </w:pPr>
    </w:p>
    <w:p w14:paraId="180AA3F6" w14:textId="77777777" w:rsidR="000C2594" w:rsidRPr="00CB0FD3" w:rsidRDefault="000C2594" w:rsidP="00BE72E7">
      <w:pPr>
        <w:pStyle w:val="21"/>
        <w:ind w:left="1418" w:hanging="851"/>
        <w:rPr>
          <w:b w:val="0"/>
          <w:color w:val="76923C" w:themeColor="accent3" w:themeShade="BF"/>
        </w:rPr>
      </w:pPr>
      <w:bookmarkStart w:id="16" w:name="_Toc14259592"/>
      <w:bookmarkStart w:id="17" w:name="_Toc18419706"/>
      <w:r w:rsidRPr="00CB0FD3">
        <w:rPr>
          <w:color w:val="76923C" w:themeColor="accent3" w:themeShade="BF"/>
        </w:rPr>
        <w:t>Критерии за определяне на крайните бенефициенти чрез състезателен подбор</w:t>
      </w:r>
      <w:bookmarkEnd w:id="16"/>
      <w:bookmarkEnd w:id="17"/>
      <w:r w:rsidRPr="00CB0FD3">
        <w:rPr>
          <w:color w:val="76923C" w:themeColor="accent3" w:themeShade="BF"/>
        </w:rPr>
        <w:t xml:space="preserve"> </w:t>
      </w:r>
    </w:p>
    <w:p w14:paraId="6B40C225" w14:textId="77777777" w:rsidR="000C2594" w:rsidRPr="00CB0FD3" w:rsidRDefault="00CD227A" w:rsidP="00EE1D9B">
      <w:pPr>
        <w:rPr>
          <w:rFonts w:eastAsia="Times New Roman"/>
          <w:i/>
          <w:iCs w:val="0"/>
          <w:szCs w:val="24"/>
          <w:lang w:eastAsia="en-GB"/>
        </w:rPr>
      </w:pPr>
      <w:r w:rsidRPr="00CB0FD3">
        <w:rPr>
          <w:rFonts w:eastAsia="Times New Roman"/>
          <w:i/>
          <w:iCs w:val="0"/>
          <w:szCs w:val="24"/>
          <w:lang w:eastAsia="en-GB"/>
        </w:rPr>
        <w:t xml:space="preserve"> </w:t>
      </w:r>
    </w:p>
    <w:p w14:paraId="2E6504F9" w14:textId="65213CD3" w:rsidR="004434C0" w:rsidRPr="00CB0FD3" w:rsidRDefault="004434C0" w:rsidP="004434C0">
      <w:pPr>
        <w:pBdr>
          <w:top w:val="single" w:sz="4" w:space="1" w:color="auto"/>
          <w:left w:val="single" w:sz="4" w:space="4" w:color="auto"/>
          <w:bottom w:val="single" w:sz="4" w:space="1" w:color="auto"/>
          <w:right w:val="single" w:sz="4" w:space="4" w:color="auto"/>
        </w:pBdr>
        <w:rPr>
          <w:rFonts w:eastAsia="Times New Roman"/>
          <w:i/>
          <w:iCs w:val="0"/>
          <w:sz w:val="28"/>
          <w:szCs w:val="28"/>
          <w:lang w:eastAsia="en-GB"/>
        </w:rPr>
      </w:pPr>
      <w:r w:rsidRPr="00CB0FD3">
        <w:rPr>
          <w:rFonts w:eastAsia="Times New Roman"/>
          <w:b/>
          <w:i/>
          <w:iCs w:val="0"/>
          <w:szCs w:val="24"/>
          <w:u w:val="single"/>
          <w:lang w:eastAsia="en-GB"/>
        </w:rPr>
        <w:t>ВАЖНО!</w:t>
      </w:r>
      <w:r w:rsidRPr="00CB0FD3">
        <w:rPr>
          <w:rFonts w:eastAsia="Times New Roman"/>
          <w:i/>
          <w:iCs w:val="0"/>
          <w:szCs w:val="24"/>
          <w:lang w:eastAsia="en-GB"/>
        </w:rPr>
        <w:t xml:space="preserve"> </w:t>
      </w:r>
      <w:r w:rsidRPr="00CB0FD3">
        <w:rPr>
          <w:rFonts w:eastAsia="Times New Roman"/>
          <w:i/>
          <w:iCs w:val="0"/>
          <w:sz w:val="28"/>
          <w:szCs w:val="28"/>
          <w:lang w:eastAsia="en-GB"/>
        </w:rPr>
        <w:t xml:space="preserve">Критериите за състезателен подбор се прилагат само за </w:t>
      </w:r>
      <w:r w:rsidR="008753C1" w:rsidRPr="00CB0FD3">
        <w:rPr>
          <w:rFonts w:eastAsia="Times New Roman"/>
          <w:i/>
          <w:iCs w:val="0"/>
          <w:sz w:val="28"/>
          <w:szCs w:val="28"/>
          <w:lang w:eastAsia="en-GB"/>
        </w:rPr>
        <w:t>кандидатите</w:t>
      </w:r>
      <w:r w:rsidRPr="00CB0FD3">
        <w:rPr>
          <w:rFonts w:eastAsia="Times New Roman"/>
          <w:i/>
          <w:iCs w:val="0"/>
          <w:sz w:val="28"/>
          <w:szCs w:val="28"/>
          <w:lang w:eastAsia="en-GB"/>
        </w:rPr>
        <w:t>, които отговарят на всички критерии за допусти</w:t>
      </w:r>
      <w:r w:rsidR="00CA2A29" w:rsidRPr="00CB0FD3">
        <w:rPr>
          <w:rFonts w:eastAsia="Times New Roman"/>
          <w:i/>
          <w:iCs w:val="0"/>
          <w:sz w:val="28"/>
          <w:szCs w:val="28"/>
          <w:lang w:eastAsia="en-GB"/>
        </w:rPr>
        <w:t>мост и в случай</w:t>
      </w:r>
      <w:r w:rsidRPr="00CB0FD3">
        <w:rPr>
          <w:rFonts w:eastAsia="Times New Roman"/>
          <w:i/>
          <w:iCs w:val="0"/>
          <w:sz w:val="28"/>
          <w:szCs w:val="28"/>
          <w:lang w:eastAsia="en-GB"/>
        </w:rPr>
        <w:t xml:space="preserve"> че кандидатите за получаване на отоплителен уред</w:t>
      </w:r>
      <w:r w:rsidR="008753C1" w:rsidRPr="00CB0FD3">
        <w:rPr>
          <w:rFonts w:eastAsia="Times New Roman"/>
          <w:i/>
          <w:iCs w:val="0"/>
          <w:sz w:val="28"/>
          <w:szCs w:val="28"/>
          <w:lang w:eastAsia="en-GB"/>
        </w:rPr>
        <w:t>/и</w:t>
      </w:r>
      <w:r w:rsidRPr="00CB0FD3">
        <w:rPr>
          <w:rFonts w:eastAsia="Times New Roman"/>
          <w:i/>
          <w:iCs w:val="0"/>
          <w:sz w:val="28"/>
          <w:szCs w:val="28"/>
          <w:lang w:eastAsia="en-GB"/>
        </w:rPr>
        <w:t xml:space="preserve"> от съответната квота са повече на брой  от възможностите за удовлетворяване на желанията по съответната покана за кандидатстване за участие в Схемата.</w:t>
      </w:r>
    </w:p>
    <w:p w14:paraId="747C7DED" w14:textId="01D0F27F" w:rsidR="004434C0" w:rsidRPr="00CB0FD3" w:rsidRDefault="004434C0" w:rsidP="004434C0">
      <w:pPr>
        <w:rPr>
          <w:rFonts w:eastAsia="Times New Roman"/>
          <w:iCs w:val="0"/>
          <w:szCs w:val="24"/>
          <w:lang w:eastAsia="en-GB"/>
        </w:rPr>
      </w:pPr>
      <w:r w:rsidRPr="00CB0FD3">
        <w:rPr>
          <w:rFonts w:eastAsia="Times New Roman"/>
          <w:iCs w:val="0"/>
          <w:szCs w:val="24"/>
          <w:lang w:eastAsia="en-GB"/>
        </w:rPr>
        <w:t xml:space="preserve">Информация за извършване на оценката на кандидатите по критериите за състезателен подбор се получава от декларацията по </w:t>
      </w:r>
      <w:r w:rsidRPr="00CB0FD3">
        <w:rPr>
          <w:rFonts w:eastAsia="Times New Roman"/>
          <w:b/>
          <w:iCs w:val="0"/>
          <w:szCs w:val="24"/>
          <w:lang w:eastAsia="en-GB"/>
        </w:rPr>
        <w:t>Образец Д2,</w:t>
      </w:r>
      <w:r w:rsidRPr="00CB0FD3">
        <w:rPr>
          <w:rFonts w:eastAsia="Times New Roman"/>
          <w:iCs w:val="0"/>
          <w:szCs w:val="24"/>
          <w:lang w:eastAsia="en-GB"/>
        </w:rPr>
        <w:t xml:space="preserve"> която кандидатите подават задължително заедно с Формуляра за кандидатстване. Впоследствие община </w:t>
      </w:r>
      <w:r w:rsidR="00562D59" w:rsidRPr="00CB0FD3">
        <w:rPr>
          <w:rFonts w:eastAsia="Times New Roman"/>
          <w:iCs w:val="0"/>
          <w:szCs w:val="24"/>
          <w:lang w:eastAsia="en-GB"/>
        </w:rPr>
        <w:t>Монтана</w:t>
      </w:r>
      <w:r w:rsidRPr="00CB0FD3">
        <w:rPr>
          <w:rFonts w:eastAsia="Times New Roman"/>
          <w:iCs w:val="0"/>
          <w:szCs w:val="24"/>
          <w:lang w:eastAsia="en-GB"/>
        </w:rPr>
        <w:t xml:space="preserve"> </w:t>
      </w:r>
      <w:r w:rsidR="00E21F21" w:rsidRPr="00CB0FD3">
        <w:rPr>
          <w:rFonts w:eastAsia="Times New Roman"/>
          <w:iCs w:val="0"/>
          <w:szCs w:val="24"/>
          <w:lang w:eastAsia="en-GB"/>
        </w:rPr>
        <w:t xml:space="preserve">ще направи проверки за верността на декларираните обстоятелства като </w:t>
      </w:r>
      <w:r w:rsidRPr="00CB0FD3">
        <w:rPr>
          <w:rFonts w:eastAsia="Times New Roman"/>
          <w:iCs w:val="0"/>
          <w:szCs w:val="24"/>
          <w:lang w:eastAsia="en-GB"/>
        </w:rPr>
        <w:t xml:space="preserve">изиска </w:t>
      </w:r>
      <w:r w:rsidR="008753C1" w:rsidRPr="00CB0FD3">
        <w:rPr>
          <w:rFonts w:eastAsia="Times New Roman"/>
          <w:iCs w:val="0"/>
          <w:szCs w:val="24"/>
          <w:lang w:eastAsia="en-GB"/>
        </w:rPr>
        <w:t xml:space="preserve">от </w:t>
      </w:r>
      <w:r w:rsidR="008753C1" w:rsidRPr="00CB0FD3">
        <w:rPr>
          <w:rFonts w:eastAsia="Times New Roman"/>
          <w:iCs w:val="0"/>
          <w:szCs w:val="24"/>
          <w:lang w:eastAsia="en-GB"/>
        </w:rPr>
        <w:lastRenderedPageBreak/>
        <w:t xml:space="preserve">кандидата или от съответните компетентни институции </w:t>
      </w:r>
      <w:r w:rsidRPr="00CB0FD3">
        <w:rPr>
          <w:rFonts w:eastAsia="Times New Roman"/>
          <w:iCs w:val="0"/>
          <w:szCs w:val="24"/>
          <w:lang w:eastAsia="en-GB"/>
        </w:rPr>
        <w:t>документи за доказване на посочените в декларацията обстоятелства, както и да направи посещения на място (</w:t>
      </w:r>
      <w:r w:rsidR="00511B74" w:rsidRPr="00CB0FD3">
        <w:rPr>
          <w:rFonts w:eastAsia="Times New Roman"/>
          <w:iCs w:val="0"/>
          <w:szCs w:val="24"/>
          <w:lang w:eastAsia="en-GB"/>
        </w:rPr>
        <w:t xml:space="preserve">например </w:t>
      </w:r>
      <w:r w:rsidRPr="00CB0FD3">
        <w:rPr>
          <w:rFonts w:eastAsia="Times New Roman"/>
          <w:iCs w:val="0"/>
          <w:szCs w:val="24"/>
          <w:lang w:eastAsia="en-GB"/>
        </w:rPr>
        <w:t xml:space="preserve">за проверка на декларираните обстоятелства, свързани с </w:t>
      </w:r>
      <w:r w:rsidR="00511B74" w:rsidRPr="00CB0FD3">
        <w:rPr>
          <w:rFonts w:eastAsia="Times New Roman"/>
          <w:iCs w:val="0"/>
          <w:szCs w:val="24"/>
          <w:lang w:eastAsia="en-GB"/>
        </w:rPr>
        <w:t xml:space="preserve">попълнената от кандидата </w:t>
      </w:r>
      <w:r w:rsidRPr="00CB0FD3">
        <w:rPr>
          <w:rFonts w:eastAsia="Times New Roman"/>
          <w:iCs w:val="0"/>
          <w:szCs w:val="24"/>
          <w:lang w:eastAsia="en-GB"/>
        </w:rPr>
        <w:t xml:space="preserve">информация за енергийна ефективност на жилището). </w:t>
      </w:r>
    </w:p>
    <w:p w14:paraId="66F7D326" w14:textId="77777777" w:rsidR="004434C0" w:rsidRPr="00CB0FD3" w:rsidRDefault="004434C0" w:rsidP="004434C0">
      <w:pPr>
        <w:rPr>
          <w:rFonts w:eastAsia="Times New Roman"/>
          <w:iCs w:val="0"/>
          <w:szCs w:val="24"/>
          <w:lang w:eastAsia="en-GB"/>
        </w:rPr>
      </w:pPr>
      <w:r w:rsidRPr="00CB0FD3">
        <w:rPr>
          <w:rFonts w:eastAsia="Times New Roman"/>
          <w:iCs w:val="0"/>
          <w:szCs w:val="24"/>
          <w:lang w:eastAsia="en-GB"/>
        </w:rPr>
        <w:t>Критериите за определяне на крайните бенефициенти чрез състезателен подбор са:</w:t>
      </w:r>
    </w:p>
    <w:p w14:paraId="4C6C41EE" w14:textId="77777777" w:rsidR="004434C0" w:rsidRPr="00CB0FD3" w:rsidRDefault="004434C0" w:rsidP="00905ACE">
      <w:pPr>
        <w:pStyle w:val="ListParagraph"/>
        <w:numPr>
          <w:ilvl w:val="0"/>
          <w:numId w:val="12"/>
        </w:numPr>
        <w:ind w:left="641" w:hanging="357"/>
        <w:contextualSpacing w:val="0"/>
        <w:rPr>
          <w:b/>
        </w:rPr>
      </w:pPr>
      <w:r w:rsidRPr="00CB0FD3">
        <w:rPr>
          <w:b/>
        </w:rPr>
        <w:t xml:space="preserve">Наличие в домакинството на лица, които по обективни причини се очаква </w:t>
      </w:r>
      <w:r w:rsidR="00511B74" w:rsidRPr="00CB0FD3">
        <w:rPr>
          <w:b/>
        </w:rPr>
        <w:t>обичайно да са по-продължително време от денонощието в</w:t>
      </w:r>
      <w:r w:rsidRPr="00CB0FD3">
        <w:rPr>
          <w:b/>
        </w:rPr>
        <w:t xml:space="preserve"> жилището </w:t>
      </w:r>
      <w:r w:rsidR="00511B74" w:rsidRPr="00CB0FD3">
        <w:rPr>
          <w:b/>
        </w:rPr>
        <w:t>в сравнение с другите групи хора:</w:t>
      </w:r>
    </w:p>
    <w:p w14:paraId="702A1B3A" w14:textId="429F3334" w:rsidR="004434C0" w:rsidRPr="00CB0FD3" w:rsidRDefault="004434C0" w:rsidP="00905ACE">
      <w:pPr>
        <w:pStyle w:val="ListParagraph"/>
        <w:numPr>
          <w:ilvl w:val="0"/>
          <w:numId w:val="11"/>
        </w:numPr>
        <w:ind w:left="981" w:hanging="357"/>
        <w:contextualSpacing w:val="0"/>
        <w:rPr>
          <w:szCs w:val="24"/>
        </w:rPr>
      </w:pPr>
      <w:r w:rsidRPr="00CB0FD3">
        <w:rPr>
          <w:szCs w:val="24"/>
        </w:rPr>
        <w:t>Дете</w:t>
      </w:r>
      <w:r w:rsidR="00D205FC">
        <w:rPr>
          <w:szCs w:val="24"/>
        </w:rPr>
        <w:t>/деца</w:t>
      </w:r>
      <w:r w:rsidRPr="00CB0FD3">
        <w:rPr>
          <w:szCs w:val="24"/>
        </w:rPr>
        <w:t xml:space="preserve"> до 2-годишна възраст – 2 точки</w:t>
      </w:r>
    </w:p>
    <w:p w14:paraId="1A63831F" w14:textId="63B5587D" w:rsidR="004434C0" w:rsidRPr="00CB0FD3" w:rsidRDefault="004434C0" w:rsidP="00905ACE">
      <w:pPr>
        <w:pStyle w:val="ListParagraph"/>
        <w:numPr>
          <w:ilvl w:val="0"/>
          <w:numId w:val="11"/>
        </w:numPr>
        <w:ind w:left="981" w:hanging="357"/>
        <w:contextualSpacing w:val="0"/>
        <w:rPr>
          <w:szCs w:val="24"/>
        </w:rPr>
      </w:pPr>
      <w:r w:rsidRPr="00CB0FD3">
        <w:rPr>
          <w:szCs w:val="24"/>
        </w:rPr>
        <w:t>Лице</w:t>
      </w:r>
      <w:r w:rsidR="00D205FC">
        <w:rPr>
          <w:szCs w:val="24"/>
        </w:rPr>
        <w:t>/лица</w:t>
      </w:r>
      <w:r w:rsidRPr="00CB0FD3">
        <w:rPr>
          <w:szCs w:val="24"/>
        </w:rPr>
        <w:t xml:space="preserve"> с увреждания – 2 точки</w:t>
      </w:r>
    </w:p>
    <w:p w14:paraId="76AA0A42" w14:textId="271EF191" w:rsidR="004434C0" w:rsidRPr="00CB0FD3" w:rsidRDefault="00D205FC" w:rsidP="00905ACE">
      <w:pPr>
        <w:pStyle w:val="ListParagraph"/>
        <w:numPr>
          <w:ilvl w:val="0"/>
          <w:numId w:val="11"/>
        </w:numPr>
        <w:ind w:left="981" w:hanging="357"/>
        <w:contextualSpacing w:val="0"/>
        <w:rPr>
          <w:szCs w:val="24"/>
        </w:rPr>
      </w:pPr>
      <w:r>
        <w:rPr>
          <w:szCs w:val="24"/>
        </w:rPr>
        <w:t>Лице/л</w:t>
      </w:r>
      <w:r w:rsidR="004434C0" w:rsidRPr="00CB0FD3">
        <w:rPr>
          <w:szCs w:val="24"/>
        </w:rPr>
        <w:t>ица на възраст над 70 години – 2 точки</w:t>
      </w:r>
    </w:p>
    <w:p w14:paraId="7458898C" w14:textId="77777777" w:rsidR="004434C0" w:rsidRPr="00CB0FD3" w:rsidRDefault="004434C0" w:rsidP="00077B42">
      <w:pPr>
        <w:rPr>
          <w:lang w:eastAsia="en-US"/>
        </w:rPr>
      </w:pPr>
      <w:r w:rsidRPr="00CB0FD3">
        <w:rPr>
          <w:lang w:eastAsia="en-US"/>
        </w:rPr>
        <w:t>Максималният брой точки по този критерий е 6 точки.</w:t>
      </w:r>
    </w:p>
    <w:p w14:paraId="03A1BE91" w14:textId="77777777" w:rsidR="004434C0" w:rsidRPr="00CB0FD3" w:rsidRDefault="004434C0" w:rsidP="004434C0">
      <w:pPr>
        <w:rPr>
          <w:lang w:eastAsia="en-GB"/>
        </w:rPr>
      </w:pPr>
      <w:r w:rsidRPr="00CB0FD3">
        <w:rPr>
          <w:lang w:eastAsia="en-GB"/>
        </w:rPr>
        <w:t>Информацията, представена в декларацията по Образец Д2, необходима за оценката по този критерий</w:t>
      </w:r>
      <w:r w:rsidR="00511B74" w:rsidRPr="00CB0FD3">
        <w:rPr>
          <w:lang w:eastAsia="en-GB"/>
        </w:rPr>
        <w:t>,</w:t>
      </w:r>
      <w:r w:rsidRPr="00CB0FD3">
        <w:rPr>
          <w:lang w:eastAsia="en-GB"/>
        </w:rPr>
        <w:t xml:space="preserve"> може да се провери впоследствие чрез представяне от кандидата/крайния бенефициент и/или от компетентните институции при поискване от общината на следните документи: </w:t>
      </w:r>
    </w:p>
    <w:p w14:paraId="6F187A25" w14:textId="3846F80E" w:rsidR="004434C0" w:rsidRPr="00CB0FD3" w:rsidRDefault="004434C0" w:rsidP="00905ACE">
      <w:pPr>
        <w:pStyle w:val="ListParagraph"/>
        <w:numPr>
          <w:ilvl w:val="0"/>
          <w:numId w:val="11"/>
        </w:numPr>
        <w:ind w:left="981" w:hanging="357"/>
        <w:contextualSpacing w:val="0"/>
        <w:rPr>
          <w:szCs w:val="24"/>
        </w:rPr>
      </w:pPr>
      <w:r w:rsidRPr="00CB0FD3">
        <w:rPr>
          <w:szCs w:val="24"/>
        </w:rPr>
        <w:t>адресна регистрация, удостоверена от лична карта или удостоверение от общината за настоящ адрес</w:t>
      </w:r>
      <w:r w:rsidR="00CC6896" w:rsidRPr="00CB0FD3">
        <w:rPr>
          <w:szCs w:val="24"/>
        </w:rPr>
        <w:t>, издадено от общината преди датата на подаване на Формуляра</w:t>
      </w:r>
      <w:r w:rsidR="00E808B2" w:rsidRPr="00CB0FD3">
        <w:rPr>
          <w:szCs w:val="24"/>
        </w:rPr>
        <w:t xml:space="preserve"> </w:t>
      </w:r>
      <w:r w:rsidR="00CC6896" w:rsidRPr="00CB0FD3">
        <w:rPr>
          <w:szCs w:val="24"/>
        </w:rPr>
        <w:t>за кандидатстване</w:t>
      </w:r>
      <w:r w:rsidRPr="00CB0FD3">
        <w:rPr>
          <w:szCs w:val="24"/>
        </w:rPr>
        <w:t>;</w:t>
      </w:r>
    </w:p>
    <w:p w14:paraId="1912C37F"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копие от личната карта/удостоверение за настоящ адрес на родител и копие от акт за раждане на детето;</w:t>
      </w:r>
    </w:p>
    <w:p w14:paraId="7FE2A1E5"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 xml:space="preserve">решение от ТЕЛК/НЕЛК и/или удостоверение от АХУ или АСП; </w:t>
      </w:r>
    </w:p>
    <w:p w14:paraId="3469C853"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копие от личната карта/удостоверение за настоящ адрес на лицето, което е на възраст над 70 години</w:t>
      </w:r>
      <w:r w:rsidR="00CC6896" w:rsidRPr="00CB0FD3">
        <w:rPr>
          <w:szCs w:val="24"/>
        </w:rPr>
        <w:t>, издадено от общината преди датата на кандидатстване с Формуляра за кандидатстване</w:t>
      </w:r>
      <w:r w:rsidRPr="00CB0FD3">
        <w:rPr>
          <w:szCs w:val="24"/>
        </w:rPr>
        <w:t xml:space="preserve">. </w:t>
      </w:r>
    </w:p>
    <w:p w14:paraId="5936F4FD" w14:textId="77777777" w:rsidR="004434C0" w:rsidRPr="00CB0FD3" w:rsidRDefault="004434C0" w:rsidP="00905ACE">
      <w:pPr>
        <w:pStyle w:val="ListParagraph"/>
        <w:numPr>
          <w:ilvl w:val="0"/>
          <w:numId w:val="12"/>
        </w:numPr>
        <w:ind w:left="641" w:hanging="357"/>
        <w:contextualSpacing w:val="0"/>
        <w:rPr>
          <w:b/>
        </w:rPr>
      </w:pPr>
      <w:r w:rsidRPr="00CB0FD3">
        <w:rPr>
          <w:b/>
        </w:rPr>
        <w:t xml:space="preserve">Брой лица, които ще се отопляват с отоплителния уред, за който се кандидатства </w:t>
      </w:r>
    </w:p>
    <w:p w14:paraId="2C6169C6" w14:textId="77777777" w:rsidR="00505EFA" w:rsidRPr="00CB0FD3" w:rsidRDefault="00505EFA" w:rsidP="00905ACE">
      <w:pPr>
        <w:numPr>
          <w:ilvl w:val="0"/>
          <w:numId w:val="11"/>
        </w:numPr>
        <w:rPr>
          <w:lang w:eastAsia="en-GB"/>
        </w:rPr>
      </w:pPr>
      <w:r w:rsidRPr="00CB0FD3">
        <w:rPr>
          <w:lang w:eastAsia="en-GB"/>
        </w:rPr>
        <w:t>1 лице – 1 точка</w:t>
      </w:r>
    </w:p>
    <w:p w14:paraId="30239EEE" w14:textId="77777777" w:rsidR="00505EFA" w:rsidRPr="00CB0FD3" w:rsidRDefault="00505EFA" w:rsidP="00905ACE">
      <w:pPr>
        <w:numPr>
          <w:ilvl w:val="0"/>
          <w:numId w:val="11"/>
        </w:numPr>
        <w:rPr>
          <w:lang w:eastAsia="en-GB"/>
        </w:rPr>
      </w:pPr>
      <w:r w:rsidRPr="00CB0FD3">
        <w:rPr>
          <w:lang w:eastAsia="en-GB"/>
        </w:rPr>
        <w:t>2 лица – 2 точки</w:t>
      </w:r>
    </w:p>
    <w:p w14:paraId="6194EDAC" w14:textId="77777777" w:rsidR="00505EFA" w:rsidRPr="00CB0FD3" w:rsidRDefault="00505EFA" w:rsidP="00905ACE">
      <w:pPr>
        <w:numPr>
          <w:ilvl w:val="0"/>
          <w:numId w:val="11"/>
        </w:numPr>
        <w:rPr>
          <w:lang w:eastAsia="en-GB"/>
        </w:rPr>
      </w:pPr>
      <w:r w:rsidRPr="00CB0FD3">
        <w:rPr>
          <w:lang w:eastAsia="en-GB"/>
        </w:rPr>
        <w:t>3 лица – 3 точки</w:t>
      </w:r>
    </w:p>
    <w:p w14:paraId="296EB7D4" w14:textId="77777777" w:rsidR="00505EFA" w:rsidRPr="00CB0FD3" w:rsidRDefault="00505EFA" w:rsidP="00905ACE">
      <w:pPr>
        <w:numPr>
          <w:ilvl w:val="0"/>
          <w:numId w:val="11"/>
        </w:numPr>
        <w:rPr>
          <w:lang w:eastAsia="en-GB"/>
        </w:rPr>
      </w:pPr>
      <w:r w:rsidRPr="00CB0FD3">
        <w:rPr>
          <w:lang w:eastAsia="en-GB"/>
        </w:rPr>
        <w:t>4 и повече лица – 4 точки</w:t>
      </w:r>
    </w:p>
    <w:p w14:paraId="178EF96A" w14:textId="77777777" w:rsidR="00505EFA" w:rsidRPr="00CB0FD3" w:rsidRDefault="00505EFA" w:rsidP="00505EFA">
      <w:pPr>
        <w:rPr>
          <w:lang w:eastAsia="en-GB"/>
        </w:rPr>
      </w:pPr>
      <w:r w:rsidRPr="00CB0FD3">
        <w:rPr>
          <w:lang w:eastAsia="en-GB"/>
        </w:rPr>
        <w:t>Максималният брой точки</w:t>
      </w:r>
      <w:r w:rsidR="00CC6896" w:rsidRPr="00CB0FD3">
        <w:rPr>
          <w:lang w:eastAsia="en-GB"/>
        </w:rPr>
        <w:t xml:space="preserve">, който може да се присъди по този критерий </w:t>
      </w:r>
      <w:r w:rsidRPr="00CB0FD3">
        <w:rPr>
          <w:lang w:eastAsia="en-GB"/>
        </w:rPr>
        <w:t>е 4</w:t>
      </w:r>
      <w:r w:rsidR="00CC6896" w:rsidRPr="00CB0FD3">
        <w:rPr>
          <w:lang w:eastAsia="en-GB"/>
        </w:rPr>
        <w:t xml:space="preserve"> точки</w:t>
      </w:r>
      <w:r w:rsidRPr="00CB0FD3">
        <w:rPr>
          <w:lang w:eastAsia="en-GB"/>
        </w:rPr>
        <w:t>.</w:t>
      </w:r>
    </w:p>
    <w:p w14:paraId="6303103A" w14:textId="30868690" w:rsidR="004434C0" w:rsidRPr="00CB0FD3" w:rsidRDefault="004434C0" w:rsidP="004434C0">
      <w:pPr>
        <w:rPr>
          <w:lang w:eastAsia="en-GB"/>
        </w:rPr>
      </w:pPr>
      <w:r w:rsidRPr="00CB0FD3">
        <w:rPr>
          <w:lang w:eastAsia="en-GB"/>
        </w:rPr>
        <w:t xml:space="preserve">Информацията, представена в декларацията по Образец </w:t>
      </w:r>
      <w:r w:rsidR="00434349" w:rsidRPr="00CB0FD3">
        <w:rPr>
          <w:lang w:eastAsia="en-GB"/>
        </w:rPr>
        <w:t>Д2</w:t>
      </w:r>
      <w:r w:rsidRPr="00CB0FD3">
        <w:rPr>
          <w:lang w:eastAsia="en-GB"/>
        </w:rPr>
        <w:t>, необходима за оценката по този критерий</w:t>
      </w:r>
      <w:r w:rsidR="00CC6896" w:rsidRPr="00CB0FD3">
        <w:rPr>
          <w:lang w:eastAsia="en-GB"/>
        </w:rPr>
        <w:t>,</w:t>
      </w:r>
      <w:r w:rsidRPr="00CB0FD3">
        <w:rPr>
          <w:lang w:eastAsia="en-GB"/>
        </w:rPr>
        <w:t xml:space="preserve"> може да се провери чрез представяне от кандидата</w:t>
      </w:r>
      <w:r w:rsidR="00CC6896" w:rsidRPr="00CB0FD3">
        <w:rPr>
          <w:lang w:eastAsia="en-GB"/>
        </w:rPr>
        <w:t xml:space="preserve"> </w:t>
      </w:r>
      <w:r w:rsidRPr="00CB0FD3">
        <w:rPr>
          <w:lang w:eastAsia="en-GB"/>
        </w:rPr>
        <w:t xml:space="preserve">при поискване от общината  на следните документи: </w:t>
      </w:r>
    </w:p>
    <w:p w14:paraId="07926E2B"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за пълнолетни лица - документ за регистрация по постоянен адрес (копие от лична карта) или удостоверение от общината за настоящ адрес</w:t>
      </w:r>
      <w:r w:rsidR="00CC6896" w:rsidRPr="00CB0FD3">
        <w:rPr>
          <w:szCs w:val="24"/>
        </w:rPr>
        <w:t>, издадено преди датата на кандидатстване с Формуляра за кандидатстване</w:t>
      </w:r>
      <w:r w:rsidRPr="00CB0FD3">
        <w:rPr>
          <w:szCs w:val="24"/>
        </w:rPr>
        <w:t>;</w:t>
      </w:r>
    </w:p>
    <w:p w14:paraId="17992D15"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за непълнолетните лица - копие от акт за раждане.</w:t>
      </w:r>
    </w:p>
    <w:p w14:paraId="4ACEFF4A" w14:textId="77777777" w:rsidR="00C10AFF" w:rsidRPr="00CB0FD3" w:rsidRDefault="00C10AFF" w:rsidP="00C10AFF">
      <w:pPr>
        <w:rPr>
          <w:szCs w:val="24"/>
        </w:rPr>
      </w:pPr>
    </w:p>
    <w:p w14:paraId="6A6340B7" w14:textId="77777777" w:rsidR="004434C0" w:rsidRPr="00CB0FD3" w:rsidRDefault="004434C0" w:rsidP="00905ACE">
      <w:pPr>
        <w:pStyle w:val="ListParagraph"/>
        <w:numPr>
          <w:ilvl w:val="0"/>
          <w:numId w:val="12"/>
        </w:numPr>
        <w:ind w:left="641" w:hanging="357"/>
        <w:contextualSpacing w:val="0"/>
        <w:rPr>
          <w:b/>
        </w:rPr>
      </w:pPr>
      <w:r w:rsidRPr="00CB0FD3">
        <w:rPr>
          <w:b/>
        </w:rPr>
        <w:lastRenderedPageBreak/>
        <w:t>Получаване на целеви помощи за отопление и месечни социални помощи съгласно Закона за социалното подпомагане</w:t>
      </w:r>
    </w:p>
    <w:p w14:paraId="7CA465AA" w14:textId="4622AF9B" w:rsidR="004434C0" w:rsidRPr="00CB0FD3" w:rsidRDefault="004434C0" w:rsidP="00F921A0">
      <w:pPr>
        <w:rPr>
          <w:szCs w:val="24"/>
        </w:rPr>
      </w:pPr>
      <w:r w:rsidRPr="00CB0FD3">
        <w:rPr>
          <w:lang w:eastAsia="en-US"/>
        </w:rPr>
        <w:t>За домакинств</w:t>
      </w:r>
      <w:r w:rsidR="00CC6896" w:rsidRPr="00CB0FD3">
        <w:rPr>
          <w:lang w:eastAsia="en-US"/>
        </w:rPr>
        <w:t>о</w:t>
      </w:r>
      <w:r w:rsidRPr="00CB0FD3">
        <w:rPr>
          <w:lang w:eastAsia="en-US"/>
        </w:rPr>
        <w:t xml:space="preserve">, </w:t>
      </w:r>
      <w:r w:rsidR="00CC6896" w:rsidRPr="00CB0FD3">
        <w:rPr>
          <w:lang w:eastAsia="en-US"/>
        </w:rPr>
        <w:t xml:space="preserve">чийто член </w:t>
      </w:r>
      <w:r w:rsidR="001D0F2F">
        <w:rPr>
          <w:lang w:eastAsia="en-US"/>
        </w:rPr>
        <w:t>получава</w:t>
      </w:r>
      <w:r w:rsidRPr="00CB0FD3">
        <w:rPr>
          <w:lang w:eastAsia="en-US"/>
        </w:rPr>
        <w:t xml:space="preserve"> целеви помощи за отопление</w:t>
      </w:r>
      <w:r w:rsidR="00511B74" w:rsidRPr="00CB0FD3">
        <w:rPr>
          <w:lang w:eastAsia="en-US"/>
        </w:rPr>
        <w:t xml:space="preserve"> на жилището на кандидата и/или социални помощи по реда на Закона за социалното подпомагане</w:t>
      </w:r>
      <w:r w:rsidRPr="00CB0FD3">
        <w:rPr>
          <w:lang w:eastAsia="en-US"/>
        </w:rPr>
        <w:t>, се присъжда</w:t>
      </w:r>
      <w:r w:rsidR="00511B74" w:rsidRPr="00CB0FD3">
        <w:rPr>
          <w:lang w:eastAsia="en-US"/>
        </w:rPr>
        <w:t xml:space="preserve"> общо 1 </w:t>
      </w:r>
      <w:r w:rsidR="00CC6896" w:rsidRPr="00CB0FD3">
        <w:rPr>
          <w:lang w:eastAsia="en-US"/>
        </w:rPr>
        <w:t xml:space="preserve">(една) </w:t>
      </w:r>
      <w:r w:rsidR="00511B74" w:rsidRPr="00CB0FD3">
        <w:rPr>
          <w:lang w:eastAsia="en-US"/>
        </w:rPr>
        <w:t xml:space="preserve">точка, </w:t>
      </w:r>
      <w:r w:rsidRPr="00CB0FD3">
        <w:rPr>
          <w:lang w:eastAsia="en-US"/>
        </w:rPr>
        <w:t xml:space="preserve"> </w:t>
      </w:r>
      <w:r w:rsidR="00511B74" w:rsidRPr="00CB0FD3">
        <w:rPr>
          <w:lang w:eastAsia="en-US"/>
        </w:rPr>
        <w:t xml:space="preserve">независимо, дали </w:t>
      </w:r>
      <w:r w:rsidR="002279C6" w:rsidRPr="00CB0FD3">
        <w:rPr>
          <w:lang w:eastAsia="en-US"/>
        </w:rPr>
        <w:t xml:space="preserve">се </w:t>
      </w:r>
      <w:r w:rsidR="00511B74" w:rsidRPr="00CB0FD3">
        <w:rPr>
          <w:lang w:eastAsia="en-US"/>
        </w:rPr>
        <w:t xml:space="preserve">получава една от двете или </w:t>
      </w:r>
      <w:r w:rsidR="002279C6" w:rsidRPr="00CB0FD3">
        <w:rPr>
          <w:lang w:eastAsia="en-US"/>
        </w:rPr>
        <w:t xml:space="preserve">и </w:t>
      </w:r>
      <w:r w:rsidR="00511B74" w:rsidRPr="00CB0FD3">
        <w:rPr>
          <w:lang w:eastAsia="en-US"/>
        </w:rPr>
        <w:t>двата вида помощ</w:t>
      </w:r>
      <w:r w:rsidR="00F921A0" w:rsidRPr="00CB0FD3">
        <w:rPr>
          <w:lang w:eastAsia="en-US"/>
        </w:rPr>
        <w:t>и</w:t>
      </w:r>
      <w:r w:rsidR="00511B74" w:rsidRPr="00CB0FD3">
        <w:rPr>
          <w:lang w:eastAsia="en-US"/>
        </w:rPr>
        <w:t xml:space="preserve">. </w:t>
      </w:r>
    </w:p>
    <w:p w14:paraId="49DD20B2" w14:textId="77777777" w:rsidR="004434C0" w:rsidRPr="00CB0FD3" w:rsidRDefault="004434C0" w:rsidP="004434C0">
      <w:pPr>
        <w:rPr>
          <w:rFonts w:eastAsiaTheme="minorHAnsi"/>
          <w:iCs w:val="0"/>
          <w:szCs w:val="24"/>
          <w:lang w:eastAsia="en-US"/>
        </w:rPr>
      </w:pPr>
      <w:r w:rsidRPr="00CB0FD3">
        <w:rPr>
          <w:rFonts w:eastAsiaTheme="minorHAnsi"/>
          <w:iCs w:val="0"/>
          <w:szCs w:val="24"/>
          <w:lang w:eastAsia="en-US"/>
        </w:rPr>
        <w:t xml:space="preserve">Информацията, представена в декларацията по Образец Д2, необходима за оценката по този критерий, може да се провери впоследствие чрез представяне от кандидата/ </w:t>
      </w:r>
      <w:r w:rsidRPr="00CB0FD3">
        <w:rPr>
          <w:lang w:eastAsia="en-GB"/>
        </w:rPr>
        <w:t>и/или от компетентните институции при поискване от общината на следните документи</w:t>
      </w:r>
      <w:r w:rsidRPr="00CB0FD3">
        <w:rPr>
          <w:rFonts w:eastAsiaTheme="minorHAnsi"/>
          <w:iCs w:val="0"/>
          <w:szCs w:val="24"/>
          <w:lang w:eastAsia="en-US"/>
        </w:rPr>
        <w:t xml:space="preserve">: </w:t>
      </w:r>
    </w:p>
    <w:p w14:paraId="433C39D6" w14:textId="77777777" w:rsidR="00CC6896" w:rsidRPr="00CB0FD3" w:rsidRDefault="00CC6896" w:rsidP="00905ACE">
      <w:pPr>
        <w:pStyle w:val="ListParagraph"/>
        <w:numPr>
          <w:ilvl w:val="0"/>
          <w:numId w:val="17"/>
        </w:numPr>
        <w:rPr>
          <w:rFonts w:eastAsiaTheme="minorHAnsi"/>
          <w:iCs w:val="0"/>
          <w:szCs w:val="24"/>
          <w:lang w:eastAsia="en-US"/>
        </w:rPr>
      </w:pPr>
      <w:r w:rsidRPr="00CB0FD3">
        <w:rPr>
          <w:rFonts w:eastAsiaTheme="minorHAnsi"/>
          <w:iCs w:val="0"/>
          <w:szCs w:val="24"/>
          <w:lang w:eastAsia="en-US"/>
        </w:rPr>
        <w:t>Документ, удостоверяващ адресна регистрация (лична карта или удостоверение от общината за настоящ адрес, издадено преди датата на кандидатстване с Формуляра за кандидатстване)</w:t>
      </w:r>
    </w:p>
    <w:p w14:paraId="7883932A" w14:textId="77777777" w:rsidR="004434C0" w:rsidRPr="00CB0FD3" w:rsidRDefault="004434C0" w:rsidP="00905ACE">
      <w:pPr>
        <w:pStyle w:val="ListParagraph"/>
        <w:numPr>
          <w:ilvl w:val="0"/>
          <w:numId w:val="16"/>
        </w:numPr>
        <w:rPr>
          <w:rFonts w:eastAsiaTheme="minorHAnsi"/>
          <w:iCs w:val="0"/>
          <w:szCs w:val="24"/>
          <w:lang w:eastAsia="en-US"/>
        </w:rPr>
      </w:pPr>
      <w:r w:rsidRPr="00CB0FD3">
        <w:rPr>
          <w:rFonts w:eastAsiaTheme="minorHAnsi"/>
          <w:iCs w:val="0"/>
          <w:szCs w:val="24"/>
          <w:lang w:eastAsia="en-US"/>
        </w:rPr>
        <w:t xml:space="preserve">Заповед на директора на териториалната Дирекция „Социално подпомагане“ за </w:t>
      </w:r>
      <w:r w:rsidR="002279C6" w:rsidRPr="00CB0FD3">
        <w:rPr>
          <w:rFonts w:eastAsiaTheme="minorHAnsi"/>
          <w:iCs w:val="0"/>
          <w:szCs w:val="24"/>
          <w:lang w:eastAsia="en-US"/>
        </w:rPr>
        <w:t xml:space="preserve">предоставяне на целеви помощи за отопление за </w:t>
      </w:r>
      <w:r w:rsidRPr="00CB0FD3">
        <w:rPr>
          <w:rFonts w:eastAsiaTheme="minorHAnsi"/>
          <w:iCs w:val="0"/>
          <w:szCs w:val="24"/>
          <w:lang w:eastAsia="en-US"/>
        </w:rPr>
        <w:t xml:space="preserve">последния отоплителен сезон преди </w:t>
      </w:r>
      <w:r w:rsidR="005926C2" w:rsidRPr="00CB0FD3">
        <w:rPr>
          <w:rFonts w:eastAsiaTheme="minorHAnsi"/>
          <w:iCs w:val="0"/>
          <w:szCs w:val="24"/>
          <w:lang w:eastAsia="en-US"/>
        </w:rPr>
        <w:t xml:space="preserve">датата на </w:t>
      </w:r>
      <w:r w:rsidRPr="00CB0FD3">
        <w:rPr>
          <w:rFonts w:eastAsiaTheme="minorHAnsi"/>
          <w:iCs w:val="0"/>
          <w:szCs w:val="24"/>
          <w:lang w:eastAsia="en-US"/>
        </w:rPr>
        <w:t>подаването на Формуляра за кандидатстване за участие в Схемата;</w:t>
      </w:r>
    </w:p>
    <w:p w14:paraId="6AB1BCF3" w14:textId="77777777" w:rsidR="004434C0" w:rsidRPr="00CB0FD3" w:rsidRDefault="004434C0" w:rsidP="00905ACE">
      <w:pPr>
        <w:pStyle w:val="ListParagraph"/>
        <w:numPr>
          <w:ilvl w:val="0"/>
          <w:numId w:val="16"/>
        </w:numPr>
        <w:rPr>
          <w:rFonts w:eastAsiaTheme="minorHAnsi"/>
          <w:iCs w:val="0"/>
          <w:szCs w:val="24"/>
          <w:lang w:eastAsia="en-US"/>
        </w:rPr>
      </w:pPr>
      <w:r w:rsidRPr="00CB0FD3">
        <w:rPr>
          <w:rFonts w:eastAsiaTheme="minorHAnsi"/>
          <w:iCs w:val="0"/>
          <w:szCs w:val="24"/>
          <w:lang w:eastAsia="en-US"/>
        </w:rPr>
        <w:t xml:space="preserve">Документ за потвърждаване получаването на </w:t>
      </w:r>
      <w:r w:rsidRPr="00CB0FD3">
        <w:rPr>
          <w:color w:val="000000" w:themeColor="text1"/>
        </w:rPr>
        <w:t>месечни социални помощи през месеца, предхождащ подаването на заявлението.</w:t>
      </w:r>
    </w:p>
    <w:p w14:paraId="3FAA9882" w14:textId="77777777" w:rsidR="004434C0" w:rsidRPr="00CB0FD3" w:rsidRDefault="004434C0" w:rsidP="004434C0">
      <w:pPr>
        <w:rPr>
          <w:rFonts w:eastAsiaTheme="minorHAnsi"/>
          <w:iCs w:val="0"/>
          <w:szCs w:val="24"/>
          <w:lang w:eastAsia="en-US"/>
        </w:rPr>
      </w:pPr>
    </w:p>
    <w:p w14:paraId="0EA99217" w14:textId="77777777" w:rsidR="004434C0" w:rsidRPr="00CB0FD3" w:rsidRDefault="004434C0" w:rsidP="00905ACE">
      <w:pPr>
        <w:pStyle w:val="ListParagraph"/>
        <w:numPr>
          <w:ilvl w:val="0"/>
          <w:numId w:val="12"/>
        </w:numPr>
        <w:ind w:left="641" w:hanging="357"/>
        <w:contextualSpacing w:val="0"/>
        <w:rPr>
          <w:b/>
        </w:rPr>
      </w:pPr>
      <w:r w:rsidRPr="00CB0FD3">
        <w:rPr>
          <w:b/>
        </w:rPr>
        <w:t>Енергийна ефективност на жилището</w:t>
      </w:r>
    </w:p>
    <w:p w14:paraId="1A562E2F" w14:textId="77777777" w:rsidR="004434C0" w:rsidRPr="00CB0FD3" w:rsidRDefault="004434C0" w:rsidP="004434C0">
      <w:r w:rsidRPr="00CB0FD3">
        <w:t xml:space="preserve">По този критерий ще се присъждат точки поотделно за топлоизолацията на стените на жилищата и за поставена дограма, която осигурява добра топлоизолация: </w:t>
      </w:r>
    </w:p>
    <w:p w14:paraId="773692E5"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Жилището е с външна топлоизолация на стените – 1 точка</w:t>
      </w:r>
    </w:p>
    <w:p w14:paraId="03AE4286"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Жилището е с топлоизолираща дограма – 1 точка</w:t>
      </w:r>
    </w:p>
    <w:p w14:paraId="4F3AAE60" w14:textId="77777777" w:rsidR="004434C0" w:rsidRPr="00CB0FD3" w:rsidRDefault="004434C0" w:rsidP="004434C0">
      <w:pPr>
        <w:rPr>
          <w:lang w:eastAsia="en-US"/>
        </w:rPr>
      </w:pPr>
      <w:r w:rsidRPr="00CB0FD3">
        <w:rPr>
          <w:lang w:eastAsia="en-US"/>
        </w:rPr>
        <w:t>Максималният брой точки по този критерий е 2.</w:t>
      </w:r>
    </w:p>
    <w:p w14:paraId="19406C59" w14:textId="2E79CB42" w:rsidR="004434C0" w:rsidRPr="00CB0FD3" w:rsidRDefault="004434C0" w:rsidP="004434C0">
      <w:pPr>
        <w:rPr>
          <w:rFonts w:eastAsiaTheme="minorHAnsi"/>
          <w:iCs w:val="0"/>
          <w:szCs w:val="24"/>
          <w:lang w:eastAsia="en-US"/>
        </w:rPr>
      </w:pPr>
      <w:r w:rsidRPr="00CB0FD3">
        <w:rPr>
          <w:rFonts w:eastAsiaTheme="minorHAnsi"/>
          <w:iCs w:val="0"/>
          <w:szCs w:val="24"/>
          <w:lang w:eastAsia="en-US"/>
        </w:rPr>
        <w:t xml:space="preserve">Прилагането на този критерий е с цел поощряване на домакинствата, които са </w:t>
      </w:r>
      <w:r w:rsidR="00EE0E36" w:rsidRPr="00CB0FD3">
        <w:rPr>
          <w:rFonts w:eastAsiaTheme="minorHAnsi"/>
          <w:iCs w:val="0"/>
          <w:szCs w:val="24"/>
          <w:lang w:eastAsia="en-US"/>
        </w:rPr>
        <w:t xml:space="preserve">вложили усилия за </w:t>
      </w:r>
      <w:r w:rsidRPr="00CB0FD3">
        <w:rPr>
          <w:rFonts w:eastAsiaTheme="minorHAnsi"/>
          <w:iCs w:val="0"/>
          <w:szCs w:val="24"/>
          <w:lang w:eastAsia="en-US"/>
        </w:rPr>
        <w:t>енергийна ефективност</w:t>
      </w:r>
      <w:r w:rsidR="00EE0E36" w:rsidRPr="00CB0FD3">
        <w:rPr>
          <w:rFonts w:eastAsiaTheme="minorHAnsi"/>
          <w:iCs w:val="0"/>
          <w:szCs w:val="24"/>
          <w:lang w:eastAsia="en-US"/>
        </w:rPr>
        <w:t xml:space="preserve"> на жилището</w:t>
      </w:r>
      <w:r w:rsidRPr="00CB0FD3">
        <w:rPr>
          <w:rFonts w:eastAsiaTheme="minorHAnsi"/>
          <w:iCs w:val="0"/>
          <w:szCs w:val="24"/>
          <w:lang w:eastAsia="en-US"/>
        </w:rPr>
        <w:t xml:space="preserve">, което води до по-малка консумация на енергия за отопление и съответно спестява природни ресурси и емисии. </w:t>
      </w:r>
    </w:p>
    <w:p w14:paraId="57895325" w14:textId="0E01C096" w:rsidR="004434C0" w:rsidRPr="00CB0FD3" w:rsidRDefault="004434C0" w:rsidP="004434C0">
      <w:pPr>
        <w:rPr>
          <w:rFonts w:eastAsiaTheme="minorHAnsi"/>
          <w:iCs w:val="0"/>
          <w:szCs w:val="24"/>
          <w:lang w:eastAsia="en-US"/>
        </w:rPr>
      </w:pPr>
      <w:r w:rsidRPr="00CB0FD3">
        <w:rPr>
          <w:rFonts w:eastAsiaTheme="minorHAnsi"/>
          <w:iCs w:val="0"/>
          <w:szCs w:val="24"/>
          <w:lang w:eastAsia="en-US"/>
        </w:rPr>
        <w:t xml:space="preserve">Информацията, представена в декларацията по Образец </w:t>
      </w:r>
      <w:r w:rsidR="001D0F2F">
        <w:rPr>
          <w:rFonts w:eastAsiaTheme="minorHAnsi"/>
          <w:iCs w:val="0"/>
          <w:szCs w:val="24"/>
          <w:lang w:eastAsia="en-US"/>
        </w:rPr>
        <w:t>Д2</w:t>
      </w:r>
      <w:r w:rsidRPr="00CB0FD3">
        <w:rPr>
          <w:rFonts w:eastAsiaTheme="minorHAnsi"/>
          <w:iCs w:val="0"/>
          <w:szCs w:val="24"/>
          <w:lang w:eastAsia="en-US"/>
        </w:rPr>
        <w:t>, необходима за оценката по този критерий може да се провери впоследствие чрез представяне от кандидата/крайния бенефициент при поискване от общината на документи, например:</w:t>
      </w:r>
    </w:p>
    <w:p w14:paraId="4A4790DA"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енергиен паспорт на сградата, издаден съгласно нормативната уредба, или</w:t>
      </w:r>
    </w:p>
    <w:p w14:paraId="368CCFF1" w14:textId="77777777" w:rsidR="004434C0" w:rsidRPr="00CB0FD3" w:rsidRDefault="004434C0" w:rsidP="00905ACE">
      <w:pPr>
        <w:pStyle w:val="ListParagraph"/>
        <w:numPr>
          <w:ilvl w:val="0"/>
          <w:numId w:val="11"/>
        </w:numPr>
        <w:ind w:left="981" w:hanging="357"/>
        <w:contextualSpacing w:val="0"/>
        <w:rPr>
          <w:szCs w:val="24"/>
        </w:rPr>
      </w:pPr>
      <w:r w:rsidRPr="00CB0FD3">
        <w:rPr>
          <w:szCs w:val="24"/>
        </w:rPr>
        <w:t>регистъра в общинската данъчна служба, в който за целите на администрирането на „данък сгради“ съгласно ЗМДТ има описание на имота, в т.ч. по отношение на топлоизолацията и дограмата, или</w:t>
      </w:r>
    </w:p>
    <w:p w14:paraId="42AAE207" w14:textId="77777777" w:rsidR="00BC19F7" w:rsidRDefault="004434C0" w:rsidP="004434C0">
      <w:pPr>
        <w:pStyle w:val="ListParagraph"/>
        <w:numPr>
          <w:ilvl w:val="0"/>
          <w:numId w:val="11"/>
        </w:numPr>
        <w:ind w:left="981" w:hanging="357"/>
        <w:contextualSpacing w:val="0"/>
        <w:rPr>
          <w:szCs w:val="24"/>
        </w:rPr>
      </w:pPr>
      <w:r w:rsidRPr="00CB0FD3">
        <w:rPr>
          <w:szCs w:val="24"/>
        </w:rPr>
        <w:t>фактура или друг платежен документ, доказващ, че на жилището на кандидата са приложени енергоефективни мерки – топлоизолация на стените на жилищата и/или поставена дограма, която осигурява добра топлоизолация, или</w:t>
      </w:r>
    </w:p>
    <w:p w14:paraId="77B2555F" w14:textId="30AE10DE" w:rsidR="004434C0" w:rsidRPr="00BC19F7" w:rsidRDefault="004434C0" w:rsidP="004434C0">
      <w:pPr>
        <w:pStyle w:val="ListParagraph"/>
        <w:numPr>
          <w:ilvl w:val="0"/>
          <w:numId w:val="11"/>
        </w:numPr>
        <w:ind w:left="981" w:hanging="357"/>
        <w:contextualSpacing w:val="0"/>
        <w:rPr>
          <w:szCs w:val="24"/>
        </w:rPr>
      </w:pPr>
      <w:r w:rsidRPr="00BC19F7">
        <w:rPr>
          <w:szCs w:val="24"/>
        </w:rPr>
        <w:t>чрез нарочна проверка с посещение в Имота на представители на общината за удостоверяване на декларираните обстоятелства.</w:t>
      </w:r>
    </w:p>
    <w:p w14:paraId="0F821EFE" w14:textId="77777777" w:rsidR="00FA1E2F" w:rsidRPr="00CB0FD3" w:rsidRDefault="00FA1E2F" w:rsidP="00EE1D9B">
      <w:pPr>
        <w:rPr>
          <w:b/>
          <w:sz w:val="28"/>
          <w:szCs w:val="28"/>
        </w:rPr>
      </w:pPr>
    </w:p>
    <w:p w14:paraId="612058BA" w14:textId="66A527CA" w:rsidR="002F516A" w:rsidRDefault="002F516A" w:rsidP="0073101F">
      <w:pPr>
        <w:pBdr>
          <w:top w:val="single" w:sz="4" w:space="1" w:color="auto"/>
          <w:left w:val="single" w:sz="4" w:space="4" w:color="auto"/>
          <w:bottom w:val="single" w:sz="4" w:space="1" w:color="auto"/>
          <w:right w:val="single" w:sz="4" w:space="4" w:color="auto"/>
        </w:pBdr>
        <w:rPr>
          <w:i/>
        </w:rPr>
      </w:pPr>
      <w:r w:rsidRPr="002F516A">
        <w:rPr>
          <w:i/>
        </w:rPr>
        <w:lastRenderedPageBreak/>
        <w:t>За всички кандидати, подали документи за кандидатстване за конкретен вид отоплително оборудване, се прави отделно класиране, т.е. класирането е поотделно за всяка квота (квота е определеният в Схемата за преход към алтернативни форми за отопление на домакинствата брой отоплителни уреди от всеки вид, които ще се предоставят на одобрените кандидати). Всички кандидати, които са одобрени за получаване на пелетна камина с водна риза, пелетен котел и</w:t>
      </w:r>
      <w:r w:rsidR="00FA7F1C">
        <w:rPr>
          <w:i/>
        </w:rPr>
        <w:t>ли</w:t>
      </w:r>
      <w:r w:rsidRPr="002F516A">
        <w:rPr>
          <w:i/>
        </w:rPr>
        <w:t xml:space="preserve"> двуконтурен котел на природен газ и са заявили желание за получаване на радиатори, ще участват в допълнително общо класиране за получаване на радиатори. </w:t>
      </w:r>
    </w:p>
    <w:p w14:paraId="567A6339" w14:textId="72708161" w:rsidR="0073101F" w:rsidRDefault="0073101F" w:rsidP="0073101F">
      <w:pPr>
        <w:pBdr>
          <w:top w:val="single" w:sz="4" w:space="1" w:color="auto"/>
          <w:left w:val="single" w:sz="4" w:space="4" w:color="auto"/>
          <w:bottom w:val="single" w:sz="4" w:space="1" w:color="auto"/>
          <w:right w:val="single" w:sz="4" w:space="4" w:color="auto"/>
        </w:pBdr>
        <w:rPr>
          <w:i/>
        </w:rPr>
      </w:pPr>
      <w:r w:rsidRPr="00CB0FD3">
        <w:rPr>
          <w:i/>
        </w:rPr>
        <w:t>В случай че кандидати за получаване на отоплителен уред/и от една и съща квота съберат равен брой точки по критериите за състезателен подбор и оставащият брой отоплителни уреди по съответната квота не е достатъчен за всички тях, то предимство в крайното подреждане на кандидатите с равен общ брой точки по съответната квота се дава на този/ тези с най-голям брой точки по Критерий 1. При всяко ново равенство по съответния критерий, по-високо в крайното подреждане се класира кандидатът с по-голям брой точки по следващия поред критерий.</w:t>
      </w:r>
    </w:p>
    <w:p w14:paraId="63E29720" w14:textId="0FBA21C3" w:rsidR="004E20C7" w:rsidRPr="00CB0FD3" w:rsidRDefault="002F516A" w:rsidP="0073101F">
      <w:pPr>
        <w:pBdr>
          <w:top w:val="single" w:sz="4" w:space="1" w:color="auto"/>
          <w:left w:val="single" w:sz="4" w:space="4" w:color="auto"/>
          <w:bottom w:val="single" w:sz="4" w:space="1" w:color="auto"/>
          <w:right w:val="single" w:sz="4" w:space="4" w:color="auto"/>
        </w:pBdr>
        <w:rPr>
          <w:i/>
        </w:rPr>
      </w:pPr>
      <w:r w:rsidRPr="002F516A">
        <w:rPr>
          <w:i/>
        </w:rPr>
        <w:t>При изчерпване на квотите за радиатори е възможно кандидат, одобрен за получаване на пелетна камина с водна риза, пелетен котел и</w:t>
      </w:r>
      <w:r w:rsidR="00960D45">
        <w:rPr>
          <w:i/>
        </w:rPr>
        <w:t>ли</w:t>
      </w:r>
      <w:r w:rsidRPr="002F516A">
        <w:rPr>
          <w:i/>
        </w:rPr>
        <w:t xml:space="preserve"> двуконтурен котел на природен газ и заявил желание за получаване на радиатори, да не получ</w:t>
      </w:r>
      <w:r>
        <w:rPr>
          <w:i/>
        </w:rPr>
        <w:t>и</w:t>
      </w:r>
      <w:r w:rsidRPr="002F516A">
        <w:rPr>
          <w:i/>
        </w:rPr>
        <w:t xml:space="preserve"> радиатори.</w:t>
      </w:r>
    </w:p>
    <w:p w14:paraId="027A3FBF" w14:textId="77777777" w:rsidR="004E20C7" w:rsidRPr="00CB0FD3" w:rsidRDefault="004E20C7" w:rsidP="00EE1D9B">
      <w:pPr>
        <w:rPr>
          <w:b/>
          <w:sz w:val="28"/>
          <w:szCs w:val="28"/>
        </w:rPr>
      </w:pPr>
    </w:p>
    <w:p w14:paraId="0DEBA4F5" w14:textId="77777777" w:rsidR="007B2F1C" w:rsidRPr="00CB0FD3" w:rsidRDefault="00CF7B20" w:rsidP="00BE72E7">
      <w:pPr>
        <w:pStyle w:val="11"/>
        <w:numPr>
          <w:ilvl w:val="0"/>
          <w:numId w:val="5"/>
        </w:numPr>
        <w:spacing w:before="120"/>
        <w:rPr>
          <w:b w:val="0"/>
          <w:color w:val="76923C" w:themeColor="accent3" w:themeShade="BF"/>
        </w:rPr>
      </w:pPr>
      <w:bookmarkStart w:id="18" w:name="_Toc18419707"/>
      <w:r w:rsidRPr="00CB0FD3">
        <w:rPr>
          <w:color w:val="76923C" w:themeColor="accent3" w:themeShade="BF"/>
        </w:rPr>
        <w:t>А</w:t>
      </w:r>
      <w:r w:rsidR="007B2F1C" w:rsidRPr="00CB0FD3">
        <w:rPr>
          <w:color w:val="76923C" w:themeColor="accent3" w:themeShade="BF"/>
        </w:rPr>
        <w:t xml:space="preserve">дминистриране </w:t>
      </w:r>
      <w:r w:rsidR="00D75F73" w:rsidRPr="00CB0FD3">
        <w:rPr>
          <w:color w:val="76923C" w:themeColor="accent3" w:themeShade="BF"/>
        </w:rPr>
        <w:t>на Схемата</w:t>
      </w:r>
      <w:bookmarkEnd w:id="18"/>
    </w:p>
    <w:p w14:paraId="242404B3" w14:textId="73D8D7C8" w:rsidR="007B2F1C" w:rsidRPr="00CB0FD3" w:rsidRDefault="005926C2" w:rsidP="00EE1D9B">
      <w:pPr>
        <w:numPr>
          <w:ilvl w:val="12"/>
          <w:numId w:val="0"/>
        </w:numPr>
        <w:rPr>
          <w:rFonts w:eastAsia="Times New Roman"/>
          <w:bCs/>
          <w:szCs w:val="24"/>
          <w:lang w:eastAsia="en-GB"/>
        </w:rPr>
      </w:pPr>
      <w:r w:rsidRPr="00CB0FD3">
        <w:rPr>
          <w:rFonts w:eastAsia="Times New Roman"/>
          <w:bCs/>
          <w:szCs w:val="24"/>
          <w:lang w:eastAsia="en-GB"/>
        </w:rPr>
        <w:t xml:space="preserve">Изпълнението на </w:t>
      </w:r>
      <w:r w:rsidR="007B2F1C" w:rsidRPr="00CB0FD3">
        <w:rPr>
          <w:rFonts w:eastAsia="Times New Roman"/>
          <w:bCs/>
          <w:szCs w:val="24"/>
          <w:lang w:eastAsia="en-GB"/>
        </w:rPr>
        <w:t xml:space="preserve">Схемата ще бъде </w:t>
      </w:r>
      <w:r w:rsidRPr="00CB0FD3">
        <w:rPr>
          <w:rFonts w:eastAsia="Times New Roman"/>
          <w:bCs/>
          <w:szCs w:val="24"/>
          <w:lang w:eastAsia="en-GB"/>
        </w:rPr>
        <w:t>организирано</w:t>
      </w:r>
      <w:r w:rsidR="007B2F1C" w:rsidRPr="00CB0FD3">
        <w:rPr>
          <w:rFonts w:eastAsia="Times New Roman"/>
          <w:bCs/>
          <w:szCs w:val="24"/>
          <w:lang w:eastAsia="en-GB"/>
        </w:rPr>
        <w:t xml:space="preserve"> </w:t>
      </w:r>
      <w:r w:rsidR="004434C0" w:rsidRPr="00CB0FD3">
        <w:rPr>
          <w:rFonts w:eastAsia="Times New Roman"/>
          <w:bCs/>
          <w:szCs w:val="24"/>
          <w:lang w:eastAsia="en-GB"/>
        </w:rPr>
        <w:t>и администриран</w:t>
      </w:r>
      <w:r w:rsidRPr="00CB0FD3">
        <w:rPr>
          <w:rFonts w:eastAsia="Times New Roman"/>
          <w:bCs/>
          <w:szCs w:val="24"/>
          <w:lang w:eastAsia="en-GB"/>
        </w:rPr>
        <w:t>о</w:t>
      </w:r>
      <w:r w:rsidR="004434C0" w:rsidRPr="00CB0FD3">
        <w:rPr>
          <w:rFonts w:eastAsia="Times New Roman"/>
          <w:bCs/>
          <w:szCs w:val="24"/>
          <w:lang w:eastAsia="en-GB"/>
        </w:rPr>
        <w:t xml:space="preserve"> </w:t>
      </w:r>
      <w:r w:rsidR="007B2F1C" w:rsidRPr="00CB0FD3">
        <w:rPr>
          <w:rFonts w:eastAsia="Times New Roman"/>
          <w:bCs/>
          <w:szCs w:val="24"/>
          <w:lang w:eastAsia="en-GB"/>
        </w:rPr>
        <w:t>от общинската администрация на община</w:t>
      </w:r>
      <w:r w:rsidRPr="00CB0FD3">
        <w:rPr>
          <w:rFonts w:eastAsia="Times New Roman"/>
          <w:bCs/>
          <w:szCs w:val="24"/>
          <w:lang w:eastAsia="en-GB"/>
        </w:rPr>
        <w:t xml:space="preserve"> </w:t>
      </w:r>
      <w:r w:rsidR="00562D59" w:rsidRPr="00CB0FD3">
        <w:rPr>
          <w:rFonts w:eastAsia="Times New Roman"/>
          <w:bCs/>
          <w:szCs w:val="24"/>
          <w:lang w:eastAsia="en-GB"/>
        </w:rPr>
        <w:t>Монтана</w:t>
      </w:r>
      <w:r w:rsidR="007B2F1C" w:rsidRPr="00CB0FD3">
        <w:rPr>
          <w:rFonts w:eastAsia="Times New Roman"/>
          <w:bCs/>
          <w:szCs w:val="24"/>
          <w:lang w:eastAsia="en-GB"/>
        </w:rPr>
        <w:t xml:space="preserve">. Експертите от Експертния център по ИП ще предоставят методическа помощ на </w:t>
      </w:r>
      <w:r w:rsidRPr="00CB0FD3">
        <w:rPr>
          <w:rFonts w:eastAsia="Times New Roman"/>
          <w:bCs/>
          <w:szCs w:val="24"/>
          <w:lang w:eastAsia="en-GB"/>
        </w:rPr>
        <w:t>общината</w:t>
      </w:r>
      <w:r w:rsidR="007B2F1C" w:rsidRPr="00CB0FD3">
        <w:rPr>
          <w:rFonts w:eastAsia="Times New Roman"/>
          <w:bCs/>
          <w:szCs w:val="24"/>
          <w:lang w:eastAsia="en-GB"/>
        </w:rPr>
        <w:t xml:space="preserve"> в процеса на администриране на Схемата.</w:t>
      </w:r>
      <w:r w:rsidR="00CD227A" w:rsidRPr="00CB0FD3">
        <w:rPr>
          <w:rFonts w:eastAsia="Times New Roman"/>
          <w:bCs/>
          <w:szCs w:val="24"/>
          <w:lang w:eastAsia="en-GB"/>
        </w:rPr>
        <w:t xml:space="preserve"> </w:t>
      </w:r>
    </w:p>
    <w:p w14:paraId="14D51BA0" w14:textId="33E5079F" w:rsidR="004434C0" w:rsidRPr="00CB0FD3" w:rsidRDefault="004434C0" w:rsidP="004434C0">
      <w:pPr>
        <w:numPr>
          <w:ilvl w:val="12"/>
          <w:numId w:val="0"/>
        </w:numPr>
        <w:rPr>
          <w:rFonts w:eastAsia="Times New Roman"/>
          <w:bCs/>
          <w:szCs w:val="24"/>
          <w:lang w:eastAsia="en-GB"/>
        </w:rPr>
      </w:pPr>
      <w:r w:rsidRPr="00CB0FD3">
        <w:rPr>
          <w:rFonts w:eastAsia="Times New Roman"/>
          <w:bCs/>
          <w:szCs w:val="24"/>
          <w:lang w:eastAsia="en-GB"/>
        </w:rPr>
        <w:t>Много важен момент при реализацията на Схемата е подпомагане на кандидатите да попълнят Формуляра за кандидатстване и да подготвят необходимите документи и декларации, които се прилагат към него. За целите на подпомагане на кандидатите е разработен</w:t>
      </w:r>
      <w:r w:rsidR="002B774D" w:rsidRPr="00CB0FD3">
        <w:rPr>
          <w:rFonts w:eastAsia="Times New Roman"/>
          <w:bCs/>
          <w:szCs w:val="24"/>
          <w:lang w:eastAsia="en-GB"/>
        </w:rPr>
        <w:t>о</w:t>
      </w:r>
      <w:r w:rsidRPr="00CB0FD3">
        <w:rPr>
          <w:rFonts w:eastAsia="Times New Roman"/>
          <w:bCs/>
          <w:szCs w:val="24"/>
          <w:lang w:eastAsia="en-GB"/>
        </w:rPr>
        <w:t xml:space="preserve"> и специал</w:t>
      </w:r>
      <w:r w:rsidR="005926C2" w:rsidRPr="00CB0FD3">
        <w:rPr>
          <w:rFonts w:eastAsia="Times New Roman"/>
          <w:bCs/>
          <w:szCs w:val="24"/>
          <w:lang w:eastAsia="en-GB"/>
        </w:rPr>
        <w:t>но приложение</w:t>
      </w:r>
      <w:r w:rsidRPr="00CB0FD3">
        <w:rPr>
          <w:rFonts w:eastAsia="Times New Roman"/>
          <w:bCs/>
          <w:szCs w:val="24"/>
          <w:lang w:eastAsia="en-GB"/>
        </w:rPr>
        <w:t xml:space="preserve">, за да могат кандидатите сами да определят конкретното ново отоплително оборудване, за което ще кандидатства съответното домакинство. </w:t>
      </w:r>
      <w:r w:rsidR="005926C2" w:rsidRPr="00CB0FD3">
        <w:rPr>
          <w:rFonts w:eastAsia="Times New Roman"/>
          <w:bCs/>
          <w:szCs w:val="24"/>
          <w:lang w:eastAsia="en-GB"/>
        </w:rPr>
        <w:t>Приложението</w:t>
      </w:r>
      <w:r w:rsidRPr="00CB0FD3">
        <w:rPr>
          <w:rFonts w:eastAsia="Times New Roman"/>
          <w:bCs/>
          <w:szCs w:val="24"/>
          <w:lang w:eastAsia="en-GB"/>
        </w:rPr>
        <w:t xml:space="preserve"> представлява електронен „калкулатор“, в който кандидатите ще могат да въвеждат параметрите на заменяното старо отоплително устройство на дърва и въглища (като вид, топлинна мощност), параметрите на жилището (като квадратура на отопляемите стаи на дърва и въглища, наличие на топлоизолация и др. параметри), в резултат на което ще се идентифицират видът и мощността на новото отоплително оборудване (от допустимото по Схемата). Този електронен „калкулатор“ </w:t>
      </w:r>
      <w:r w:rsidR="005926C2" w:rsidRPr="00CB0FD3">
        <w:rPr>
          <w:rFonts w:eastAsia="Times New Roman"/>
          <w:bCs/>
          <w:szCs w:val="24"/>
          <w:lang w:eastAsia="en-GB"/>
        </w:rPr>
        <w:t>се публикува</w:t>
      </w:r>
      <w:r w:rsidRPr="00CB0FD3">
        <w:rPr>
          <w:rFonts w:eastAsia="Times New Roman"/>
          <w:bCs/>
          <w:szCs w:val="24"/>
          <w:lang w:eastAsia="en-GB"/>
        </w:rPr>
        <w:t xml:space="preserve"> </w:t>
      </w:r>
      <w:r w:rsidR="005926C2" w:rsidRPr="00CB0FD3">
        <w:rPr>
          <w:rFonts w:eastAsia="Times New Roman"/>
          <w:bCs/>
          <w:szCs w:val="24"/>
          <w:lang w:eastAsia="en-GB"/>
        </w:rPr>
        <w:t>заедно с поканата и целия пакет от документи за кандидатстване</w:t>
      </w:r>
      <w:r w:rsidRPr="00CB0FD3">
        <w:rPr>
          <w:rFonts w:eastAsia="Times New Roman"/>
          <w:bCs/>
          <w:szCs w:val="24"/>
          <w:lang w:eastAsia="en-GB"/>
        </w:rPr>
        <w:t xml:space="preserve">. Кандидати, които изпитат затруднение при попълването на информация в електронния „калкулатор“, ще бъдат подпомагани </w:t>
      </w:r>
      <w:r w:rsidR="005926C2" w:rsidRPr="00CB0FD3">
        <w:rPr>
          <w:rFonts w:eastAsia="Times New Roman"/>
          <w:bCs/>
          <w:szCs w:val="24"/>
          <w:lang w:eastAsia="en-GB"/>
        </w:rPr>
        <w:t>от определените от общината служители за администриране на Схемата</w:t>
      </w:r>
      <w:r w:rsidRPr="00CB0FD3">
        <w:rPr>
          <w:rFonts w:eastAsia="Times New Roman"/>
          <w:bCs/>
          <w:szCs w:val="24"/>
          <w:lang w:eastAsia="en-GB"/>
        </w:rPr>
        <w:t xml:space="preserve">, както и ще могат да задават въпроси </w:t>
      </w:r>
      <w:r w:rsidR="005926C2" w:rsidRPr="00CB0FD3">
        <w:rPr>
          <w:rFonts w:eastAsia="Times New Roman"/>
          <w:bCs/>
          <w:szCs w:val="24"/>
          <w:lang w:eastAsia="en-GB"/>
        </w:rPr>
        <w:t>на</w:t>
      </w:r>
      <w:r w:rsidRPr="00CB0FD3">
        <w:rPr>
          <w:rFonts w:eastAsia="Times New Roman"/>
          <w:bCs/>
          <w:szCs w:val="24"/>
          <w:lang w:eastAsia="en-GB"/>
        </w:rPr>
        <w:t xml:space="preserve"> е-мейл </w:t>
      </w:r>
      <w:r w:rsidR="005926C2" w:rsidRPr="00CB0FD3">
        <w:rPr>
          <w:rFonts w:eastAsia="Times New Roman"/>
          <w:bCs/>
          <w:szCs w:val="24"/>
          <w:lang w:eastAsia="en-GB"/>
        </w:rPr>
        <w:t>– адреса, посочен за целта в Поканата за кандидатстване</w:t>
      </w:r>
      <w:r w:rsidR="00EB6DC4" w:rsidRPr="00CB0FD3">
        <w:rPr>
          <w:rFonts w:eastAsia="Times New Roman"/>
          <w:bCs/>
          <w:szCs w:val="24"/>
          <w:lang w:eastAsia="en-GB"/>
        </w:rPr>
        <w:t xml:space="preserve"> с Формуляри за кандидатстване</w:t>
      </w:r>
      <w:r w:rsidR="005926C2" w:rsidRPr="00CB0FD3">
        <w:rPr>
          <w:rFonts w:eastAsia="Times New Roman"/>
          <w:bCs/>
          <w:szCs w:val="24"/>
          <w:lang w:eastAsia="en-GB"/>
        </w:rPr>
        <w:t>. На често задаваните въпроси във връзка с кандидатстването ще се публикуват отговори в рубриката „</w:t>
      </w:r>
      <w:r w:rsidRPr="00CB0FD3">
        <w:rPr>
          <w:rFonts w:eastAsia="Times New Roman"/>
          <w:bCs/>
          <w:szCs w:val="24"/>
          <w:lang w:eastAsia="en-GB"/>
        </w:rPr>
        <w:t>Най-често задавани въпроси и отговори“ при прилагане на Схемата.</w:t>
      </w:r>
    </w:p>
    <w:p w14:paraId="4E917F5F" w14:textId="03805251" w:rsidR="004434C0" w:rsidRPr="00CB0FD3" w:rsidRDefault="007638A7" w:rsidP="004434C0">
      <w:pPr>
        <w:rPr>
          <w:lang w:eastAsia="en-GB"/>
        </w:rPr>
      </w:pPr>
      <w:r w:rsidRPr="00CB0FD3">
        <w:rPr>
          <w:rFonts w:eastAsia="Times New Roman"/>
          <w:bCs/>
          <w:szCs w:val="24"/>
          <w:lang w:eastAsia="en-GB"/>
        </w:rPr>
        <w:t>Общинските служители, определени да администират Схемата ще изпълняват следните основни функции</w:t>
      </w:r>
      <w:r w:rsidR="000406A0">
        <w:rPr>
          <w:rFonts w:eastAsia="Times New Roman"/>
          <w:bCs/>
          <w:szCs w:val="24"/>
          <w:lang w:eastAsia="en-GB"/>
        </w:rPr>
        <w:t>:</w:t>
      </w:r>
    </w:p>
    <w:p w14:paraId="3ED04CD5" w14:textId="4FF575DB" w:rsidR="007B2F1C" w:rsidRPr="00CB0FD3" w:rsidRDefault="007B2F1C" w:rsidP="00905ACE">
      <w:pPr>
        <w:pStyle w:val="ListParagraph"/>
        <w:numPr>
          <w:ilvl w:val="0"/>
          <w:numId w:val="11"/>
        </w:numPr>
        <w:ind w:left="981" w:hanging="357"/>
        <w:contextualSpacing w:val="0"/>
        <w:rPr>
          <w:szCs w:val="24"/>
        </w:rPr>
      </w:pPr>
      <w:r w:rsidRPr="00CB0FD3">
        <w:rPr>
          <w:szCs w:val="24"/>
        </w:rPr>
        <w:lastRenderedPageBreak/>
        <w:t>Съдействие на кандидатите за участие в Схемата, когато се нуждаят от помощ за подготовка, попълване и подаване на Формуляра за кандидатстване и документите, които трябва да се приложат към него</w:t>
      </w:r>
      <w:r w:rsidR="007638A7" w:rsidRPr="00CB0FD3">
        <w:rPr>
          <w:szCs w:val="24"/>
        </w:rPr>
        <w:t>, като им изпращат отговори на зададените по електронна поща въпроси</w:t>
      </w:r>
      <w:r w:rsidR="00EB6DC4" w:rsidRPr="00CB0FD3">
        <w:rPr>
          <w:szCs w:val="24"/>
        </w:rPr>
        <w:t xml:space="preserve"> или предоставят консултации на място в офиса в общината, където ще се приемат Формулярите за кандидатстване</w:t>
      </w:r>
      <w:r w:rsidR="007638A7" w:rsidRPr="00CB0FD3">
        <w:rPr>
          <w:szCs w:val="24"/>
        </w:rPr>
        <w:t>;</w:t>
      </w:r>
    </w:p>
    <w:p w14:paraId="773C1C73" w14:textId="1788023D" w:rsidR="00434349" w:rsidRPr="00CB0FD3" w:rsidRDefault="00434349" w:rsidP="00434349">
      <w:pPr>
        <w:pStyle w:val="ListParagraph"/>
        <w:numPr>
          <w:ilvl w:val="0"/>
          <w:numId w:val="11"/>
        </w:numPr>
        <w:ind w:left="981" w:hanging="357"/>
        <w:contextualSpacing w:val="0"/>
        <w:rPr>
          <w:szCs w:val="24"/>
        </w:rPr>
      </w:pPr>
      <w:r w:rsidRPr="00CB0FD3">
        <w:rPr>
          <w:szCs w:val="24"/>
        </w:rPr>
        <w:t xml:space="preserve">Преглед при подаване от кандидата на Формуляра за кандидатстване за пълнота на попълнената в него информация и за пълнота и съответствие на приложените документи и декларации, в присъствието на кандидата или нотариално упълномощен негов представител. Даване на инструкции на кандидатите за правилно попълване на информацията и документите, в случаите, в които се констатират несъответствия. </w:t>
      </w:r>
    </w:p>
    <w:p w14:paraId="6D52921C" w14:textId="77777777" w:rsidR="00A4241F" w:rsidRPr="00CB0FD3" w:rsidRDefault="00A4241F" w:rsidP="00905ACE">
      <w:pPr>
        <w:pStyle w:val="ListParagraph"/>
        <w:numPr>
          <w:ilvl w:val="0"/>
          <w:numId w:val="11"/>
        </w:numPr>
        <w:ind w:left="981" w:hanging="357"/>
        <w:contextualSpacing w:val="0"/>
        <w:rPr>
          <w:szCs w:val="24"/>
        </w:rPr>
      </w:pPr>
      <w:r w:rsidRPr="00CB0FD3">
        <w:rPr>
          <w:szCs w:val="24"/>
        </w:rPr>
        <w:t xml:space="preserve">Попълване във Формуляра за кандидатстване на индивидуален регистрационен номер, когато е </w:t>
      </w:r>
      <w:r w:rsidR="007638A7" w:rsidRPr="00CB0FD3">
        <w:rPr>
          <w:szCs w:val="24"/>
        </w:rPr>
        <w:t xml:space="preserve">правилно </w:t>
      </w:r>
      <w:r w:rsidRPr="00CB0FD3">
        <w:rPr>
          <w:szCs w:val="24"/>
        </w:rPr>
        <w:t xml:space="preserve">попълнен, включително и приложените към него документи и декларации. </w:t>
      </w:r>
    </w:p>
    <w:p w14:paraId="4B471900" w14:textId="16CF11FA" w:rsidR="00A4241F" w:rsidRPr="00DE468B" w:rsidRDefault="00A4241F" w:rsidP="00DE468B">
      <w:pPr>
        <w:pStyle w:val="ListParagraph"/>
        <w:numPr>
          <w:ilvl w:val="0"/>
          <w:numId w:val="11"/>
        </w:numPr>
        <w:ind w:left="981" w:hanging="357"/>
        <w:contextualSpacing w:val="0"/>
        <w:rPr>
          <w:szCs w:val="24"/>
        </w:rPr>
      </w:pPr>
      <w:r w:rsidRPr="00CB0FD3">
        <w:rPr>
          <w:szCs w:val="24"/>
        </w:rPr>
        <w:t>Участие в оценката на кандидатите, отговорили на критериите за допустимост, по критериите за определяне на крайните бенеф</w:t>
      </w:r>
      <w:r w:rsidR="008A1539" w:rsidRPr="00CB0FD3">
        <w:rPr>
          <w:szCs w:val="24"/>
        </w:rPr>
        <w:t>и</w:t>
      </w:r>
      <w:r w:rsidRPr="00CB0FD3">
        <w:rPr>
          <w:szCs w:val="24"/>
        </w:rPr>
        <w:t xml:space="preserve">циенти чрез състезателен подбор, като участват в състава на специално създадена работна група за оценката. </w:t>
      </w:r>
    </w:p>
    <w:p w14:paraId="0196EA33" w14:textId="4D96CBE5" w:rsidR="00A4241F" w:rsidRPr="00CB0FD3" w:rsidRDefault="00A4241F" w:rsidP="00905ACE">
      <w:pPr>
        <w:pStyle w:val="ListParagraph"/>
        <w:numPr>
          <w:ilvl w:val="0"/>
          <w:numId w:val="11"/>
        </w:numPr>
        <w:ind w:left="981" w:hanging="357"/>
        <w:contextualSpacing w:val="0"/>
        <w:rPr>
          <w:szCs w:val="24"/>
        </w:rPr>
      </w:pPr>
      <w:r w:rsidRPr="00CB0FD3">
        <w:rPr>
          <w:szCs w:val="24"/>
        </w:rPr>
        <w:t>Проверки по документи</w:t>
      </w:r>
      <w:r w:rsidR="00EB6DC4" w:rsidRPr="00CB0FD3">
        <w:rPr>
          <w:szCs w:val="24"/>
        </w:rPr>
        <w:t>, в т.ч. чрез други институции,</w:t>
      </w:r>
      <w:r w:rsidRPr="00CB0FD3">
        <w:rPr>
          <w:szCs w:val="24"/>
        </w:rPr>
        <w:t xml:space="preserve"> и на място в имоти</w:t>
      </w:r>
      <w:r w:rsidR="007638A7" w:rsidRPr="00CB0FD3">
        <w:rPr>
          <w:szCs w:val="24"/>
        </w:rPr>
        <w:t>те</w:t>
      </w:r>
      <w:r w:rsidRPr="00CB0FD3">
        <w:rPr>
          <w:szCs w:val="24"/>
        </w:rPr>
        <w:t xml:space="preserve"> на крайните бенефициенти за декларираните обстоятелства</w:t>
      </w:r>
      <w:r w:rsidR="00EB6DC4" w:rsidRPr="00CB0FD3">
        <w:rPr>
          <w:szCs w:val="24"/>
        </w:rPr>
        <w:t xml:space="preserve"> във Формулярите за кандидатстване и в декларациите, които се подават заедно с Формулярите за кандид</w:t>
      </w:r>
      <w:r w:rsidR="00D01082">
        <w:rPr>
          <w:szCs w:val="24"/>
        </w:rPr>
        <w:t>а</w:t>
      </w:r>
      <w:r w:rsidR="00EB6DC4" w:rsidRPr="00CB0FD3">
        <w:rPr>
          <w:szCs w:val="24"/>
        </w:rPr>
        <w:t>тстване.</w:t>
      </w:r>
    </w:p>
    <w:p w14:paraId="5511983F" w14:textId="57CA99E0" w:rsidR="00434349" w:rsidRPr="00CB0FD3" w:rsidRDefault="00434349" w:rsidP="00434349">
      <w:pPr>
        <w:numPr>
          <w:ilvl w:val="12"/>
          <w:numId w:val="0"/>
        </w:numPr>
        <w:rPr>
          <w:rFonts w:eastAsia="Times New Roman"/>
          <w:bCs/>
          <w:szCs w:val="24"/>
          <w:lang w:eastAsia="en-GB"/>
        </w:rPr>
      </w:pPr>
      <w:r w:rsidRPr="00CB0FD3">
        <w:rPr>
          <w:rFonts w:eastAsia="Times New Roman"/>
          <w:bCs/>
          <w:szCs w:val="24"/>
          <w:lang w:eastAsia="en-GB"/>
        </w:rPr>
        <w:t>В Поканата за кандидатстване ще се определи мястото, където кандидатите да подават Формулярите за кандидатстване и крайната дата за кандидатстване.</w:t>
      </w:r>
    </w:p>
    <w:p w14:paraId="1F0A86A0" w14:textId="0B44BCD5" w:rsidR="00434349" w:rsidRPr="00CB0FD3" w:rsidRDefault="00434349" w:rsidP="00434349">
      <w:pPr>
        <w:rPr>
          <w:bCs/>
          <w:szCs w:val="24"/>
        </w:rPr>
      </w:pPr>
      <w:r w:rsidRPr="00CB0FD3">
        <w:rPr>
          <w:bCs/>
          <w:szCs w:val="24"/>
        </w:rPr>
        <w:t xml:space="preserve">Общината ще извършва по всяко време проверки (документални и на място) за проверка на декларираните от кандидатите обстоятелства и информация. </w:t>
      </w:r>
    </w:p>
    <w:p w14:paraId="7BCAE07E" w14:textId="77777777" w:rsidR="00D75F73" w:rsidRPr="00CB0FD3" w:rsidRDefault="00D75F73" w:rsidP="00EE1D9B">
      <w:pPr>
        <w:rPr>
          <w:rFonts w:eastAsia="Times New Roman"/>
          <w:szCs w:val="24"/>
          <w:lang w:eastAsia="en-GB"/>
        </w:rPr>
      </w:pPr>
    </w:p>
    <w:p w14:paraId="3113402E" w14:textId="77777777" w:rsidR="004951D4" w:rsidRPr="00CB0FD3" w:rsidRDefault="004951D4" w:rsidP="00BE72E7">
      <w:pPr>
        <w:pStyle w:val="11"/>
        <w:numPr>
          <w:ilvl w:val="0"/>
          <w:numId w:val="5"/>
        </w:numPr>
        <w:spacing w:before="120"/>
        <w:rPr>
          <w:color w:val="76923C" w:themeColor="accent3" w:themeShade="BF"/>
        </w:rPr>
      </w:pPr>
      <w:bookmarkStart w:id="19" w:name="_Toc18419708"/>
      <w:r w:rsidRPr="00CB0FD3">
        <w:rPr>
          <w:color w:val="76923C" w:themeColor="accent3" w:themeShade="BF"/>
        </w:rPr>
        <w:t>Изпълнение на Схемата</w:t>
      </w:r>
      <w:bookmarkEnd w:id="19"/>
    </w:p>
    <w:p w14:paraId="4A91E8AC" w14:textId="4C991312" w:rsidR="00442674" w:rsidRPr="00CB0FD3" w:rsidRDefault="00442674" w:rsidP="00442674">
      <w:pPr>
        <w:rPr>
          <w:lang w:eastAsia="en-GB"/>
        </w:rPr>
      </w:pPr>
      <w:r w:rsidRPr="00CB0FD3">
        <w:rPr>
          <w:lang w:eastAsia="en-GB"/>
        </w:rPr>
        <w:t xml:space="preserve">Изпълнението на Схемата по конкретна покана за кандидатстване, отправена от община </w:t>
      </w:r>
      <w:r w:rsidR="00562D59" w:rsidRPr="00CB0FD3">
        <w:rPr>
          <w:lang w:eastAsia="en-GB"/>
        </w:rPr>
        <w:t>Монтана</w:t>
      </w:r>
      <w:r w:rsidRPr="00CB0FD3">
        <w:rPr>
          <w:lang w:eastAsia="en-GB"/>
        </w:rPr>
        <w:t xml:space="preserve"> към домакинствата, може да се обособи в 15 основни етапа и е в следната </w:t>
      </w:r>
      <w:r w:rsidRPr="00CB0FD3">
        <w:rPr>
          <w:szCs w:val="28"/>
          <w:lang w:eastAsia="en-GB"/>
        </w:rPr>
        <w:t>последователност</w:t>
      </w:r>
      <w:r w:rsidRPr="00CB0FD3">
        <w:rPr>
          <w:lang w:eastAsia="en-GB"/>
        </w:rPr>
        <w:t>:</w:t>
      </w:r>
    </w:p>
    <w:p w14:paraId="5A97DEA8" w14:textId="77777777" w:rsidR="00442674" w:rsidRPr="00CB0FD3" w:rsidRDefault="00442674" w:rsidP="00442674">
      <w:pPr>
        <w:rPr>
          <w:lang w:eastAsia="en-GB"/>
        </w:rPr>
      </w:pPr>
    </w:p>
    <w:tbl>
      <w:tblPr>
        <w:tblW w:w="9403" w:type="dxa"/>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2127"/>
        <w:gridCol w:w="7276"/>
      </w:tblGrid>
      <w:tr w:rsidR="00EE0E36" w:rsidRPr="00CB0FD3" w14:paraId="2C993215" w14:textId="77777777" w:rsidTr="00E865A7">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14:paraId="407F154C" w14:textId="6C3CBB10" w:rsidR="00EE0E36" w:rsidRPr="00CB0FD3" w:rsidRDefault="00EE0E36" w:rsidP="00EE0E36">
            <w:pPr>
              <w:jc w:val="center"/>
              <w:rPr>
                <w:rFonts w:eastAsia="Times New Roman"/>
                <w:b/>
                <w:bCs/>
                <w:sz w:val="22"/>
                <w:szCs w:val="22"/>
                <w:lang w:eastAsia="en-GB"/>
              </w:rPr>
            </w:pPr>
            <w:r w:rsidRPr="00CB0FD3">
              <w:rPr>
                <w:rFonts w:eastAsia="Times New Roman"/>
                <w:b/>
                <w:bCs/>
                <w:sz w:val="22"/>
                <w:szCs w:val="22"/>
                <w:lang w:eastAsia="en-GB"/>
              </w:rPr>
              <w:t>ЕТАП</w:t>
            </w:r>
          </w:p>
        </w:tc>
        <w:tc>
          <w:tcPr>
            <w:tcW w:w="7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14:paraId="6660DA07" w14:textId="3C7EEC51" w:rsidR="00EE0E36" w:rsidRPr="00CB0FD3" w:rsidRDefault="00EE0E36" w:rsidP="00EE0E36">
            <w:pPr>
              <w:jc w:val="center"/>
              <w:rPr>
                <w:rFonts w:eastAsia="Times New Roman"/>
                <w:b/>
                <w:bCs/>
                <w:sz w:val="22"/>
                <w:szCs w:val="22"/>
                <w:lang w:eastAsia="en-GB"/>
              </w:rPr>
            </w:pPr>
            <w:r w:rsidRPr="00CB0FD3">
              <w:rPr>
                <w:rFonts w:eastAsia="Times New Roman"/>
                <w:b/>
                <w:bCs/>
                <w:sz w:val="22"/>
                <w:szCs w:val="22"/>
                <w:lang w:eastAsia="en-GB"/>
              </w:rPr>
              <w:t>ДЕЙСТВИЕ</w:t>
            </w:r>
          </w:p>
        </w:tc>
      </w:tr>
      <w:tr w:rsidR="00F85068" w:rsidRPr="00CB0FD3" w14:paraId="7F9A3310" w14:textId="77777777" w:rsidTr="00E865A7">
        <w:tc>
          <w:tcPr>
            <w:tcW w:w="2127" w:type="dxa"/>
            <w:tcBorders>
              <w:top w:val="thinThickSmallGap" w:sz="24" w:space="0" w:color="auto"/>
            </w:tcBorders>
            <w:shd w:val="clear" w:color="auto" w:fill="FFFFFF"/>
          </w:tcPr>
          <w:p w14:paraId="0F45BA83"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1</w:t>
            </w:r>
          </w:p>
        </w:tc>
        <w:tc>
          <w:tcPr>
            <w:tcW w:w="7276" w:type="dxa"/>
            <w:tcBorders>
              <w:top w:val="thinThickSmallGap" w:sz="24" w:space="0" w:color="auto"/>
            </w:tcBorders>
            <w:shd w:val="clear" w:color="auto" w:fill="FFFFFF"/>
          </w:tcPr>
          <w:p w14:paraId="0110E127" w14:textId="62933C9D" w:rsidR="00F85068" w:rsidRPr="00CB0FD3" w:rsidRDefault="00434349" w:rsidP="00237AB5">
            <w:pPr>
              <w:rPr>
                <w:rFonts w:eastAsia="Times New Roman"/>
                <w:bCs/>
                <w:sz w:val="22"/>
                <w:szCs w:val="22"/>
                <w:lang w:eastAsia="en-GB"/>
              </w:rPr>
            </w:pPr>
            <w:r w:rsidRPr="00CB0FD3">
              <w:rPr>
                <w:rFonts w:eastAsia="Times New Roman"/>
                <w:bCs/>
                <w:sz w:val="22"/>
                <w:szCs w:val="22"/>
                <w:lang w:eastAsia="en-GB"/>
              </w:rPr>
              <w:t>Публикуване на Покана за подаване на Формуляри за кандидатстване към гражданите за кандидатстване за участие в Схемата. Към поканата се публикуват образецът на Формуляра за кандидатстване с всички декларации към него, включително и електронният калкулатор в помощ на кандидатите за определяне на подходящото за съответното жилище ново отоплително оборудване.</w:t>
            </w:r>
          </w:p>
        </w:tc>
      </w:tr>
      <w:tr w:rsidR="00F85068" w:rsidRPr="00CB0FD3" w14:paraId="1A8D5BEF" w14:textId="77777777" w:rsidTr="00E865A7">
        <w:tc>
          <w:tcPr>
            <w:tcW w:w="2127" w:type="dxa"/>
            <w:shd w:val="clear" w:color="auto" w:fill="FFFFFF"/>
          </w:tcPr>
          <w:p w14:paraId="59A5D8DC"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2</w:t>
            </w:r>
          </w:p>
        </w:tc>
        <w:tc>
          <w:tcPr>
            <w:tcW w:w="7276" w:type="dxa"/>
            <w:shd w:val="clear" w:color="auto" w:fill="FFFFFF"/>
          </w:tcPr>
          <w:p w14:paraId="6B16E25F" w14:textId="45894227" w:rsidR="00434349" w:rsidRPr="00CB0FD3" w:rsidRDefault="00434349" w:rsidP="00434349">
            <w:pPr>
              <w:rPr>
                <w:rFonts w:eastAsia="Times New Roman"/>
                <w:bCs/>
                <w:sz w:val="22"/>
                <w:szCs w:val="22"/>
                <w:lang w:eastAsia="en-GB"/>
              </w:rPr>
            </w:pPr>
            <w:r w:rsidRPr="00CB0FD3">
              <w:rPr>
                <w:rFonts w:eastAsia="Times New Roman"/>
                <w:bCs/>
                <w:sz w:val="22"/>
                <w:szCs w:val="22"/>
                <w:lang w:eastAsia="en-GB"/>
              </w:rPr>
              <w:t>Подаване от кандидатите за участие в Схемата на Формулярите за кандидатстване до общината. (</w:t>
            </w:r>
            <w:r w:rsidRPr="00CB0FD3">
              <w:rPr>
                <w:rFonts w:eastAsia="Times New Roman"/>
                <w:bCs/>
                <w:i/>
                <w:sz w:val="22"/>
                <w:szCs w:val="22"/>
                <w:lang w:eastAsia="en-GB"/>
              </w:rPr>
              <w:t xml:space="preserve">Образец - Формуляр за кандидатстване) </w:t>
            </w:r>
            <w:r w:rsidRPr="00CB0FD3">
              <w:rPr>
                <w:rFonts w:eastAsia="Times New Roman"/>
                <w:bCs/>
                <w:sz w:val="22"/>
                <w:szCs w:val="22"/>
                <w:lang w:eastAsia="en-GB"/>
              </w:rPr>
              <w:t xml:space="preserve">с приложени към Формуляра за кандидатстване документи и декларации. Образецът на Формуляр за кандидатстване е представен в Приложение </w:t>
            </w:r>
            <w:r w:rsidRPr="00CB0FD3">
              <w:rPr>
                <w:rFonts w:eastAsia="Times New Roman"/>
                <w:bCs/>
                <w:sz w:val="22"/>
                <w:szCs w:val="22"/>
                <w:lang w:eastAsia="en-GB"/>
              </w:rPr>
              <w:lastRenderedPageBreak/>
              <w:t>№3 към настоящия документ.</w:t>
            </w:r>
          </w:p>
          <w:p w14:paraId="67F7385E" w14:textId="77777777" w:rsidR="00434349" w:rsidRPr="00CB0FD3" w:rsidRDefault="00434349" w:rsidP="00434349">
            <w:pPr>
              <w:rPr>
                <w:sz w:val="22"/>
                <w:szCs w:val="22"/>
              </w:rPr>
            </w:pPr>
            <w:r w:rsidRPr="00CB0FD3">
              <w:rPr>
                <w:rFonts w:eastAsia="Times New Roman"/>
                <w:bCs/>
                <w:sz w:val="22"/>
                <w:szCs w:val="22"/>
                <w:lang w:eastAsia="en-GB"/>
              </w:rPr>
              <w:t xml:space="preserve">В случаите на подмяна на отоплителни уреди на дърва и/или въглища с такива на природен газ, към Формуляра за кандидатстване се прилага и </w:t>
            </w:r>
            <w:r w:rsidRPr="00CB0FD3">
              <w:rPr>
                <w:sz w:val="22"/>
                <w:szCs w:val="22"/>
              </w:rPr>
              <w:t>документ от газоразпределителното дружество (</w:t>
            </w:r>
            <w:r w:rsidRPr="00CB0FD3">
              <w:rPr>
                <w:b/>
                <w:sz w:val="22"/>
                <w:szCs w:val="22"/>
              </w:rPr>
              <w:t>ГРД</w:t>
            </w:r>
            <w:r w:rsidRPr="00CB0FD3">
              <w:rPr>
                <w:sz w:val="22"/>
                <w:szCs w:val="22"/>
              </w:rPr>
              <w:t xml:space="preserve">) за техническа възможност за присъединяване към централната газоразпределителна мрежа или за доставка на компресиран  природен газ. Формулярите за кандидатстване се подават от кандидатите за участие в Схемата по начина, на мястото и в срока, посочени в Поканата за кандидатстване. </w:t>
            </w:r>
          </w:p>
          <w:p w14:paraId="210D694C" w14:textId="4613AD10" w:rsidR="00A6552C" w:rsidRPr="00CB0FD3" w:rsidRDefault="00434349" w:rsidP="00434349">
            <w:pPr>
              <w:rPr>
                <w:rFonts w:eastAsia="Times New Roman"/>
                <w:bCs/>
                <w:sz w:val="22"/>
                <w:szCs w:val="22"/>
                <w:lang w:eastAsia="en-GB"/>
              </w:rPr>
            </w:pPr>
            <w:r w:rsidRPr="00CB0FD3">
              <w:rPr>
                <w:rFonts w:eastAsia="Times New Roman"/>
                <w:bCs/>
                <w:sz w:val="22"/>
                <w:szCs w:val="22"/>
                <w:lang w:eastAsia="en-GB"/>
              </w:rPr>
              <w:t>Кандидатите, които не са попълнили правилно или в пълнота Формуляра за кандидатстване, декларациите към него или не са приложили изискуем документ, не се приемат и не се регистрират в общината и им се дават указания за отстраняване на несъответствията. В рамките на крайния срок за подаване на Формуляра за кандидатстване и документите и декларациите към него, определен в Поканата за кандидатстване, кандидатите могат да представят отново правилно и в пълнота попълнен Формуляр за кандидатстване и документите към него. Кандидатите, които са попълнили правилно и в пълнота Формуляр за кандидатстване и документите и декларациите към него, получават индивидуален регистрационен номер заедно с обобщена справка за подадената от тях информация. Кандидатите могат да задават въпроси, свързани с попълване на Формуляра за кандидатстване и документите към него на посочения в Поканата за кандидатстване е-мейл адрес. На зададените въпроси се изпраща отговор. Отговорите на най-често задаваните въпроси се публикуват в създадената за целта рубрика „Най-често задавани въпроси и отговори“.</w:t>
            </w:r>
          </w:p>
        </w:tc>
      </w:tr>
      <w:tr w:rsidR="00F85068" w:rsidRPr="00CB0FD3" w14:paraId="39B3BE35" w14:textId="77777777" w:rsidTr="00E865A7">
        <w:tc>
          <w:tcPr>
            <w:tcW w:w="2127" w:type="dxa"/>
            <w:shd w:val="clear" w:color="auto" w:fill="FFFFFF"/>
          </w:tcPr>
          <w:p w14:paraId="3C0C92B3"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lastRenderedPageBreak/>
              <w:t>Етап 3</w:t>
            </w:r>
          </w:p>
        </w:tc>
        <w:tc>
          <w:tcPr>
            <w:tcW w:w="7276" w:type="dxa"/>
            <w:shd w:val="clear" w:color="auto" w:fill="FFFFFF"/>
          </w:tcPr>
          <w:p w14:paraId="4964C3AE" w14:textId="52FC0DFA" w:rsidR="00F85068" w:rsidRPr="00CB0FD3" w:rsidRDefault="00434349" w:rsidP="00A6552C">
            <w:pPr>
              <w:rPr>
                <w:rFonts w:eastAsia="Times New Roman"/>
                <w:bCs/>
                <w:sz w:val="22"/>
                <w:szCs w:val="22"/>
                <w:lang w:eastAsia="en-GB"/>
              </w:rPr>
            </w:pPr>
            <w:r w:rsidRPr="00CB0FD3">
              <w:rPr>
                <w:rFonts w:eastAsia="Times New Roman"/>
                <w:bCs/>
                <w:sz w:val="22"/>
                <w:szCs w:val="22"/>
                <w:lang w:eastAsia="en-GB"/>
              </w:rPr>
              <w:t xml:space="preserve">Оценка на бенефициентите за съответствие с критериите </w:t>
            </w:r>
            <w:r w:rsidRPr="00CB0FD3">
              <w:rPr>
                <w:rFonts w:eastAsia="Times New Roman"/>
                <w:sz w:val="22"/>
                <w:szCs w:val="22"/>
                <w:lang w:eastAsia="en-GB"/>
              </w:rPr>
              <w:t>за допустимост</w:t>
            </w:r>
            <w:r w:rsidRPr="00CB0FD3">
              <w:rPr>
                <w:rFonts w:eastAsia="Times New Roman"/>
                <w:bCs/>
                <w:sz w:val="22"/>
                <w:szCs w:val="22"/>
                <w:lang w:eastAsia="en-GB"/>
              </w:rPr>
              <w:t xml:space="preserve"> за участие в Схемата. Оценката се извършва чрез преглед на получените Формуляри за кандидатстване за пълнота на попълнената в тях информация и за пълнота и съответствие на приложените документи и декларации. При приемане на документите за кандидатстване се прави проверка за съответствие на личните данни на кандидата, попълнени във Формуляра за кандидатстване, с личната карта на кандидата и удостоверението за настоящ адрес (последното, ако се прилага) и проверка за съответствие на попълнените данни в Декларацията по Образец Д1 относно документа за собственост на Имота и представения на място при приемането на документите за проверката документ за собственост (нотариален акт, договор за делба или друг документ, доказващ собственост/съсобственост на кандидата върху Имота).</w:t>
            </w:r>
          </w:p>
        </w:tc>
      </w:tr>
      <w:tr w:rsidR="00F85068" w:rsidRPr="00CB0FD3" w14:paraId="4B16F987" w14:textId="77777777" w:rsidTr="00E865A7">
        <w:tc>
          <w:tcPr>
            <w:tcW w:w="2127" w:type="dxa"/>
            <w:shd w:val="clear" w:color="auto" w:fill="FFFFFF"/>
          </w:tcPr>
          <w:p w14:paraId="3F94C27B"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4</w:t>
            </w:r>
          </w:p>
        </w:tc>
        <w:tc>
          <w:tcPr>
            <w:tcW w:w="7276" w:type="dxa"/>
            <w:shd w:val="clear" w:color="auto" w:fill="FFFFFF"/>
          </w:tcPr>
          <w:p w14:paraId="48F5D09C" w14:textId="5B89833D" w:rsidR="00442674" w:rsidRPr="00CB0FD3" w:rsidRDefault="00442674" w:rsidP="00442674">
            <w:pPr>
              <w:rPr>
                <w:rFonts w:eastAsia="Times New Roman"/>
                <w:bCs/>
                <w:sz w:val="22"/>
                <w:szCs w:val="22"/>
                <w:lang w:eastAsia="en-GB"/>
              </w:rPr>
            </w:pPr>
            <w:r w:rsidRPr="00CB0FD3">
              <w:rPr>
                <w:rFonts w:eastAsia="Times New Roman"/>
                <w:bCs/>
                <w:sz w:val="22"/>
                <w:szCs w:val="22"/>
                <w:lang w:eastAsia="en-GB"/>
              </w:rPr>
              <w:t xml:space="preserve">Оценка на кандидатите, </w:t>
            </w:r>
            <w:r w:rsidR="00A6552C" w:rsidRPr="00CB0FD3">
              <w:rPr>
                <w:rFonts w:eastAsia="Times New Roman"/>
                <w:bCs/>
                <w:sz w:val="22"/>
                <w:szCs w:val="22"/>
                <w:lang w:eastAsia="en-GB"/>
              </w:rPr>
              <w:t xml:space="preserve">които отговарят на </w:t>
            </w:r>
            <w:r w:rsidRPr="00CB0FD3">
              <w:rPr>
                <w:rFonts w:eastAsia="Times New Roman"/>
                <w:bCs/>
                <w:sz w:val="22"/>
                <w:szCs w:val="22"/>
                <w:lang w:eastAsia="en-GB"/>
              </w:rPr>
              <w:t xml:space="preserve">критериите за допустимост, по критериите за </w:t>
            </w:r>
            <w:r w:rsidR="00434349" w:rsidRPr="00CB0FD3">
              <w:rPr>
                <w:rFonts w:eastAsia="Times New Roman"/>
                <w:bCs/>
                <w:sz w:val="22"/>
                <w:szCs w:val="22"/>
                <w:lang w:eastAsia="en-GB"/>
              </w:rPr>
              <w:t>приори</w:t>
            </w:r>
            <w:r w:rsidR="003273C9" w:rsidRPr="00CB0FD3">
              <w:rPr>
                <w:rFonts w:eastAsia="Times New Roman"/>
                <w:bCs/>
                <w:sz w:val="22"/>
                <w:szCs w:val="22"/>
                <w:lang w:eastAsia="en-GB"/>
              </w:rPr>
              <w:t>тизиране</w:t>
            </w:r>
            <w:r w:rsidRPr="00CB0FD3">
              <w:rPr>
                <w:rFonts w:eastAsia="Times New Roman"/>
                <w:bCs/>
                <w:sz w:val="22"/>
                <w:szCs w:val="22"/>
                <w:lang w:eastAsia="en-GB"/>
              </w:rPr>
              <w:t xml:space="preserve"> на крайните бенеф</w:t>
            </w:r>
            <w:r w:rsidR="00C41E2F" w:rsidRPr="00CB0FD3">
              <w:rPr>
                <w:rFonts w:eastAsia="Times New Roman"/>
                <w:bCs/>
                <w:sz w:val="22"/>
                <w:szCs w:val="22"/>
                <w:lang w:eastAsia="en-GB"/>
              </w:rPr>
              <w:t>и</w:t>
            </w:r>
            <w:r w:rsidRPr="00CB0FD3">
              <w:rPr>
                <w:rFonts w:eastAsia="Times New Roman"/>
                <w:bCs/>
                <w:sz w:val="22"/>
                <w:szCs w:val="22"/>
                <w:lang w:eastAsia="en-GB"/>
              </w:rPr>
              <w:t xml:space="preserve">циенти чрез състезателен подбор от специално създадена работна група в общината. Тази оценка се прави в случай на по-голям брой кандидати, отговорили на критериите за допустимост спрямо броя на </w:t>
            </w:r>
            <w:r w:rsidR="003273C9" w:rsidRPr="00CB0FD3">
              <w:rPr>
                <w:rFonts w:eastAsia="Times New Roman"/>
                <w:bCs/>
                <w:sz w:val="22"/>
                <w:szCs w:val="22"/>
                <w:lang w:eastAsia="en-GB"/>
              </w:rPr>
              <w:t>отоплителните уреди</w:t>
            </w:r>
            <w:r w:rsidRPr="00CB0FD3">
              <w:rPr>
                <w:rFonts w:eastAsia="Times New Roman"/>
                <w:bCs/>
                <w:sz w:val="22"/>
                <w:szCs w:val="22"/>
                <w:lang w:eastAsia="en-GB"/>
              </w:rPr>
              <w:t>, определен</w:t>
            </w:r>
            <w:r w:rsidR="003273C9" w:rsidRPr="00CB0FD3">
              <w:rPr>
                <w:rFonts w:eastAsia="Times New Roman"/>
                <w:bCs/>
                <w:sz w:val="22"/>
                <w:szCs w:val="22"/>
                <w:lang w:eastAsia="en-GB"/>
              </w:rPr>
              <w:t>и</w:t>
            </w:r>
            <w:r w:rsidRPr="00CB0FD3">
              <w:rPr>
                <w:rFonts w:eastAsia="Times New Roman"/>
                <w:bCs/>
                <w:sz w:val="22"/>
                <w:szCs w:val="22"/>
                <w:lang w:eastAsia="en-GB"/>
              </w:rPr>
              <w:t xml:space="preserve"> </w:t>
            </w:r>
            <w:r w:rsidR="003273C9" w:rsidRPr="00CB0FD3">
              <w:rPr>
                <w:rFonts w:eastAsia="Times New Roman"/>
                <w:bCs/>
                <w:sz w:val="22"/>
                <w:szCs w:val="22"/>
                <w:lang w:eastAsia="en-GB"/>
              </w:rPr>
              <w:t>за</w:t>
            </w:r>
            <w:r w:rsidRPr="00CB0FD3">
              <w:rPr>
                <w:rFonts w:eastAsia="Times New Roman"/>
                <w:bCs/>
                <w:sz w:val="22"/>
                <w:szCs w:val="22"/>
                <w:lang w:eastAsia="en-GB"/>
              </w:rPr>
              <w:t xml:space="preserve"> съответната квота </w:t>
            </w:r>
            <w:r w:rsidR="003273C9" w:rsidRPr="00CB0FD3">
              <w:rPr>
                <w:rFonts w:eastAsia="Times New Roman"/>
                <w:bCs/>
                <w:sz w:val="22"/>
                <w:szCs w:val="22"/>
                <w:lang w:eastAsia="en-GB"/>
              </w:rPr>
              <w:t xml:space="preserve">на </w:t>
            </w:r>
            <w:r w:rsidRPr="00CB0FD3">
              <w:rPr>
                <w:rFonts w:eastAsia="Times New Roman"/>
                <w:bCs/>
                <w:sz w:val="22"/>
                <w:szCs w:val="22"/>
                <w:lang w:eastAsia="en-GB"/>
              </w:rPr>
              <w:t xml:space="preserve">отоплително оборудване. </w:t>
            </w:r>
          </w:p>
          <w:p w14:paraId="1950C80A" w14:textId="77777777" w:rsidR="00F85068" w:rsidRPr="00CB0FD3" w:rsidRDefault="00442674" w:rsidP="003273C9">
            <w:pPr>
              <w:rPr>
                <w:rFonts w:eastAsia="Times New Roman"/>
                <w:bCs/>
                <w:sz w:val="22"/>
                <w:szCs w:val="22"/>
                <w:lang w:eastAsia="en-GB"/>
              </w:rPr>
            </w:pPr>
            <w:r w:rsidRPr="00CB0FD3">
              <w:rPr>
                <w:rFonts w:eastAsia="Times New Roman"/>
                <w:bCs/>
                <w:sz w:val="22"/>
                <w:szCs w:val="22"/>
                <w:lang w:eastAsia="en-GB"/>
              </w:rPr>
              <w:t xml:space="preserve">С цел защита на личните данни на кандидатите, тяхната идентификация в </w:t>
            </w:r>
            <w:r w:rsidR="003273C9" w:rsidRPr="00CB0FD3">
              <w:rPr>
                <w:rFonts w:eastAsia="Times New Roman"/>
                <w:bCs/>
                <w:sz w:val="22"/>
                <w:szCs w:val="22"/>
                <w:lang w:eastAsia="en-GB"/>
              </w:rPr>
              <w:t xml:space="preserve">публикуваните </w:t>
            </w:r>
            <w:r w:rsidRPr="00CB0FD3">
              <w:rPr>
                <w:rFonts w:eastAsia="Times New Roman"/>
                <w:bCs/>
                <w:sz w:val="22"/>
                <w:szCs w:val="22"/>
                <w:lang w:eastAsia="en-GB"/>
              </w:rPr>
              <w:t xml:space="preserve">списъци </w:t>
            </w:r>
            <w:r w:rsidR="003273C9" w:rsidRPr="00CB0FD3">
              <w:rPr>
                <w:rFonts w:eastAsia="Times New Roman"/>
                <w:bCs/>
                <w:sz w:val="22"/>
                <w:szCs w:val="22"/>
                <w:lang w:eastAsia="en-GB"/>
              </w:rPr>
              <w:t xml:space="preserve">на одобрените кандидати (както в пилотната, така и в основната Схема) </w:t>
            </w:r>
            <w:r w:rsidRPr="00CB0FD3">
              <w:rPr>
                <w:rFonts w:eastAsia="Times New Roman"/>
                <w:bCs/>
                <w:sz w:val="22"/>
                <w:szCs w:val="22"/>
                <w:lang w:eastAsia="en-GB"/>
              </w:rPr>
              <w:t>ще се осъществява само чрез индивидуалния регистрационен номер</w:t>
            </w:r>
            <w:r w:rsidR="003273C9" w:rsidRPr="00CB0FD3">
              <w:rPr>
                <w:rFonts w:eastAsia="Times New Roman"/>
                <w:bCs/>
                <w:sz w:val="22"/>
                <w:szCs w:val="22"/>
                <w:lang w:eastAsia="en-GB"/>
              </w:rPr>
              <w:t>, вписан във</w:t>
            </w:r>
            <w:r w:rsidRPr="00CB0FD3">
              <w:rPr>
                <w:rFonts w:eastAsia="Times New Roman"/>
                <w:bCs/>
                <w:sz w:val="22"/>
                <w:szCs w:val="22"/>
                <w:lang w:eastAsia="en-GB"/>
              </w:rPr>
              <w:t xml:space="preserve"> всеки от регистрираните </w:t>
            </w:r>
            <w:r w:rsidR="003273C9" w:rsidRPr="00CB0FD3">
              <w:rPr>
                <w:rFonts w:eastAsia="Times New Roman"/>
                <w:bCs/>
                <w:sz w:val="22"/>
                <w:szCs w:val="22"/>
                <w:lang w:eastAsia="en-GB"/>
              </w:rPr>
              <w:t xml:space="preserve">в общината </w:t>
            </w:r>
            <w:r w:rsidRPr="00CB0FD3">
              <w:rPr>
                <w:rFonts w:eastAsia="Times New Roman"/>
                <w:bCs/>
                <w:sz w:val="22"/>
                <w:szCs w:val="22"/>
                <w:lang w:eastAsia="en-GB"/>
              </w:rPr>
              <w:t>Формуляри за кандидатстване.</w:t>
            </w:r>
          </w:p>
        </w:tc>
      </w:tr>
      <w:tr w:rsidR="00F85068" w:rsidRPr="00CB0FD3" w14:paraId="05A379F2" w14:textId="77777777" w:rsidTr="00E865A7">
        <w:tc>
          <w:tcPr>
            <w:tcW w:w="2127" w:type="dxa"/>
            <w:shd w:val="clear" w:color="auto" w:fill="FFFFFF"/>
          </w:tcPr>
          <w:p w14:paraId="4B6F9E56"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5</w:t>
            </w:r>
          </w:p>
          <w:p w14:paraId="141A3178" w14:textId="77777777" w:rsidR="00F85068" w:rsidRPr="00CB0FD3" w:rsidRDefault="00F85068">
            <w:pPr>
              <w:rPr>
                <w:rFonts w:eastAsia="Times New Roman"/>
                <w:bCs/>
                <w:sz w:val="22"/>
                <w:szCs w:val="22"/>
                <w:lang w:eastAsia="en-GB"/>
              </w:rPr>
            </w:pPr>
            <w:r w:rsidRPr="00CB0FD3">
              <w:rPr>
                <w:rFonts w:eastAsia="Times New Roman"/>
                <w:bCs/>
                <w:sz w:val="22"/>
                <w:szCs w:val="22"/>
                <w:lang w:eastAsia="en-GB"/>
              </w:rPr>
              <w:t>(</w:t>
            </w:r>
            <w:r w:rsidRPr="00CB0FD3">
              <w:rPr>
                <w:rFonts w:eastAsia="Times New Roman"/>
                <w:bCs/>
                <w:i/>
                <w:sz w:val="22"/>
                <w:szCs w:val="22"/>
                <w:lang w:eastAsia="en-GB"/>
              </w:rPr>
              <w:t xml:space="preserve">Прилага се само за </w:t>
            </w:r>
            <w:r w:rsidRPr="00CB0FD3">
              <w:rPr>
                <w:rFonts w:eastAsia="Times New Roman"/>
                <w:bCs/>
                <w:i/>
                <w:sz w:val="22"/>
                <w:szCs w:val="22"/>
                <w:lang w:eastAsia="en-GB"/>
              </w:rPr>
              <w:lastRenderedPageBreak/>
              <w:t>проекти на крайни бенефициенти с отоплителни уреди на природен газ</w:t>
            </w:r>
            <w:r w:rsidR="00DC2880" w:rsidRPr="00CB0FD3">
              <w:rPr>
                <w:rFonts w:eastAsia="Times New Roman"/>
                <w:bCs/>
                <w:i/>
                <w:sz w:val="22"/>
                <w:szCs w:val="22"/>
                <w:lang w:eastAsia="en-GB"/>
              </w:rPr>
              <w:t>,</w:t>
            </w:r>
            <w:r w:rsidRPr="00CB0FD3">
              <w:rPr>
                <w:rFonts w:eastAsia="Times New Roman"/>
                <w:bCs/>
                <w:i/>
                <w:sz w:val="22"/>
                <w:szCs w:val="22"/>
                <w:lang w:eastAsia="en-GB"/>
              </w:rPr>
              <w:t xml:space="preserve"> с </w:t>
            </w:r>
            <w:r w:rsidR="00DC2880" w:rsidRPr="00CB0FD3">
              <w:rPr>
                <w:rFonts w:eastAsia="Times New Roman"/>
                <w:bCs/>
                <w:i/>
                <w:sz w:val="22"/>
                <w:szCs w:val="22"/>
                <w:lang w:eastAsia="en-GB"/>
              </w:rPr>
              <w:t xml:space="preserve">пелетна </w:t>
            </w:r>
            <w:r w:rsidRPr="00CB0FD3">
              <w:rPr>
                <w:rFonts w:eastAsia="Times New Roman"/>
                <w:bCs/>
                <w:i/>
                <w:sz w:val="22"/>
                <w:szCs w:val="22"/>
                <w:lang w:eastAsia="en-GB"/>
              </w:rPr>
              <w:t xml:space="preserve">камина с водна риза </w:t>
            </w:r>
            <w:r w:rsidR="00DC2880" w:rsidRPr="00CB0FD3">
              <w:rPr>
                <w:rFonts w:eastAsia="Times New Roman"/>
                <w:bCs/>
                <w:i/>
                <w:sz w:val="22"/>
                <w:szCs w:val="22"/>
                <w:lang w:eastAsia="en-GB"/>
              </w:rPr>
              <w:t>или</w:t>
            </w:r>
            <w:r w:rsidRPr="00CB0FD3">
              <w:rPr>
                <w:rFonts w:eastAsia="Times New Roman"/>
                <w:bCs/>
                <w:i/>
                <w:sz w:val="22"/>
                <w:szCs w:val="22"/>
                <w:lang w:eastAsia="en-GB"/>
              </w:rPr>
              <w:t xml:space="preserve"> котел на пелети</w:t>
            </w:r>
            <w:r w:rsidRPr="00CB0FD3">
              <w:rPr>
                <w:rFonts w:eastAsia="Times New Roman"/>
                <w:bCs/>
                <w:sz w:val="22"/>
                <w:szCs w:val="22"/>
                <w:lang w:eastAsia="en-GB"/>
              </w:rPr>
              <w:t>)</w:t>
            </w:r>
          </w:p>
        </w:tc>
        <w:tc>
          <w:tcPr>
            <w:tcW w:w="7276" w:type="dxa"/>
            <w:shd w:val="clear" w:color="auto" w:fill="FFFFFF"/>
          </w:tcPr>
          <w:p w14:paraId="4BE89578" w14:textId="77777777" w:rsidR="00442674" w:rsidRPr="00CB0FD3" w:rsidRDefault="00442674" w:rsidP="00442674">
            <w:pPr>
              <w:rPr>
                <w:rFonts w:eastAsia="Times New Roman"/>
                <w:bCs/>
                <w:sz w:val="22"/>
                <w:szCs w:val="22"/>
                <w:lang w:eastAsia="en-GB"/>
              </w:rPr>
            </w:pPr>
            <w:r w:rsidRPr="00CB0FD3">
              <w:rPr>
                <w:rFonts w:eastAsia="Times New Roman"/>
                <w:bCs/>
                <w:sz w:val="22"/>
                <w:szCs w:val="22"/>
                <w:lang w:eastAsia="en-GB"/>
              </w:rPr>
              <w:lastRenderedPageBreak/>
              <w:t xml:space="preserve">В случаите на преминаване към отопление с природен газ крайният бенефициент в едномесечен срок от информирането за одобрението по Етап 4 представя в </w:t>
            </w:r>
            <w:r w:rsidR="00AD1A6B" w:rsidRPr="00CB0FD3">
              <w:rPr>
                <w:rFonts w:eastAsia="Times New Roman"/>
                <w:bCs/>
                <w:sz w:val="22"/>
                <w:szCs w:val="22"/>
                <w:lang w:eastAsia="en-GB"/>
              </w:rPr>
              <w:t>общината</w:t>
            </w:r>
            <w:r w:rsidRPr="00CB0FD3">
              <w:rPr>
                <w:rFonts w:eastAsia="Times New Roman"/>
                <w:bCs/>
                <w:sz w:val="22"/>
                <w:szCs w:val="22"/>
                <w:lang w:eastAsia="en-GB"/>
              </w:rPr>
              <w:t xml:space="preserve"> технически проект за газификация на имота</w:t>
            </w:r>
            <w:r w:rsidR="00AD1A6B" w:rsidRPr="00CB0FD3">
              <w:rPr>
                <w:rFonts w:eastAsia="Times New Roman"/>
                <w:bCs/>
                <w:sz w:val="22"/>
                <w:szCs w:val="22"/>
                <w:lang w:eastAsia="en-GB"/>
              </w:rPr>
              <w:t xml:space="preserve"> </w:t>
            </w:r>
            <w:r w:rsidR="00AD1A6B" w:rsidRPr="00CB0FD3">
              <w:rPr>
                <w:rFonts w:eastAsia="Times New Roman"/>
                <w:bCs/>
                <w:sz w:val="22"/>
                <w:szCs w:val="22"/>
                <w:lang w:eastAsia="en-GB"/>
              </w:rPr>
              <w:lastRenderedPageBreak/>
              <w:t>(това се изисква от нормативната уредба)</w:t>
            </w:r>
            <w:r w:rsidRPr="00CB0FD3">
              <w:rPr>
                <w:rFonts w:eastAsia="Times New Roman"/>
                <w:bCs/>
                <w:sz w:val="22"/>
                <w:szCs w:val="22"/>
                <w:lang w:eastAsia="en-GB"/>
              </w:rPr>
              <w:t xml:space="preserve">. Проектът </w:t>
            </w:r>
            <w:r w:rsidR="00AD1A6B" w:rsidRPr="00CB0FD3">
              <w:rPr>
                <w:rFonts w:eastAsia="Times New Roman"/>
                <w:bCs/>
                <w:sz w:val="22"/>
                <w:szCs w:val="22"/>
                <w:lang w:eastAsia="en-GB"/>
              </w:rPr>
              <w:t xml:space="preserve">трябва да </w:t>
            </w:r>
            <w:r w:rsidRPr="00CB0FD3">
              <w:rPr>
                <w:rFonts w:eastAsia="Times New Roman"/>
                <w:bCs/>
                <w:sz w:val="22"/>
                <w:szCs w:val="22"/>
                <w:lang w:eastAsia="en-GB"/>
              </w:rPr>
              <w:t>включва вида и мощността на отоплителния уред/и на природен газ, както и размера на радиаторите (ако е приложимо).</w:t>
            </w:r>
            <w:r w:rsidRPr="00CB0FD3">
              <w:rPr>
                <w:rFonts w:eastAsia="Times New Roman"/>
                <w:sz w:val="22"/>
                <w:szCs w:val="22"/>
                <w:lang w:eastAsia="en-GB"/>
              </w:rPr>
              <w:t xml:space="preserve"> Възможно е </w:t>
            </w:r>
            <w:r w:rsidR="00AD1A6B" w:rsidRPr="00CB0FD3">
              <w:rPr>
                <w:rFonts w:eastAsia="Times New Roman"/>
                <w:sz w:val="22"/>
                <w:szCs w:val="22"/>
                <w:lang w:eastAsia="en-GB"/>
              </w:rPr>
              <w:t>проектирането</w:t>
            </w:r>
            <w:r w:rsidRPr="00CB0FD3">
              <w:rPr>
                <w:rFonts w:eastAsia="Times New Roman"/>
                <w:sz w:val="22"/>
                <w:szCs w:val="22"/>
                <w:lang w:eastAsia="en-GB"/>
              </w:rPr>
              <w:t xml:space="preserve"> да бъде подкрепено от ГРД, в случай на поемане на ангажимент от страна на ГРД. В противен случай действието от Етап</w:t>
            </w:r>
            <w:r w:rsidR="00AD1A6B" w:rsidRPr="00CB0FD3">
              <w:rPr>
                <w:rFonts w:eastAsia="Times New Roman"/>
                <w:sz w:val="22"/>
                <w:szCs w:val="22"/>
                <w:lang w:eastAsia="en-GB"/>
              </w:rPr>
              <w:t xml:space="preserve"> 5</w:t>
            </w:r>
            <w:r w:rsidRPr="00CB0FD3">
              <w:rPr>
                <w:rFonts w:eastAsia="Times New Roman"/>
                <w:sz w:val="22"/>
                <w:szCs w:val="22"/>
                <w:lang w:eastAsia="en-GB"/>
              </w:rPr>
              <w:t xml:space="preserve"> е за сметка на</w:t>
            </w:r>
            <w:r w:rsidRPr="00CB0FD3">
              <w:rPr>
                <w:rFonts w:eastAsia="Times New Roman"/>
                <w:i/>
                <w:sz w:val="22"/>
                <w:szCs w:val="22"/>
                <w:lang w:eastAsia="en-GB"/>
              </w:rPr>
              <w:t xml:space="preserve"> </w:t>
            </w:r>
            <w:r w:rsidRPr="00CB0FD3">
              <w:rPr>
                <w:rFonts w:eastAsia="Times New Roman"/>
                <w:sz w:val="22"/>
                <w:szCs w:val="22"/>
                <w:lang w:eastAsia="en-GB"/>
              </w:rPr>
              <w:t>крайния бенефициент, който избира фирм</w:t>
            </w:r>
            <w:r w:rsidR="00AD1A6B" w:rsidRPr="00CB0FD3">
              <w:rPr>
                <w:rFonts w:eastAsia="Times New Roman"/>
                <w:sz w:val="22"/>
                <w:szCs w:val="22"/>
                <w:lang w:eastAsia="en-GB"/>
              </w:rPr>
              <w:t>а</w:t>
            </w:r>
            <w:r w:rsidRPr="00CB0FD3">
              <w:rPr>
                <w:rFonts w:eastAsia="Times New Roman"/>
                <w:sz w:val="22"/>
                <w:szCs w:val="22"/>
                <w:lang w:eastAsia="en-GB"/>
              </w:rPr>
              <w:t xml:space="preserve"> за изготвяне на проекта със съответните компетенции и оторизации.</w:t>
            </w:r>
          </w:p>
          <w:p w14:paraId="34BB045F" w14:textId="055C4D53" w:rsidR="00F85068" w:rsidRPr="00CB0FD3" w:rsidRDefault="00442674" w:rsidP="00434349">
            <w:pPr>
              <w:rPr>
                <w:rFonts w:eastAsia="Times New Roman"/>
                <w:bCs/>
                <w:sz w:val="22"/>
                <w:szCs w:val="22"/>
                <w:lang w:eastAsia="en-GB"/>
              </w:rPr>
            </w:pPr>
            <w:r w:rsidRPr="00CB0FD3">
              <w:rPr>
                <w:rFonts w:eastAsia="Times New Roman"/>
                <w:bCs/>
                <w:sz w:val="22"/>
                <w:szCs w:val="22"/>
                <w:lang w:eastAsia="en-GB"/>
              </w:rPr>
              <w:t xml:space="preserve">В случаите на преминаване към отопление с пелетна камина с водна риза или </w:t>
            </w:r>
            <w:r w:rsidR="00715A6D" w:rsidRPr="00CB0FD3">
              <w:rPr>
                <w:rFonts w:eastAsia="Times New Roman"/>
                <w:bCs/>
                <w:sz w:val="22"/>
                <w:szCs w:val="22"/>
                <w:lang w:eastAsia="en-GB"/>
              </w:rPr>
              <w:t xml:space="preserve">на отопление </w:t>
            </w:r>
            <w:r w:rsidRPr="00CB0FD3">
              <w:rPr>
                <w:rFonts w:eastAsia="Times New Roman"/>
                <w:bCs/>
                <w:sz w:val="22"/>
                <w:szCs w:val="22"/>
                <w:lang w:eastAsia="en-GB"/>
              </w:rPr>
              <w:t xml:space="preserve">с котел на пелети с водна риза, </w:t>
            </w:r>
            <w:r w:rsidR="00715A6D" w:rsidRPr="00CB0FD3">
              <w:rPr>
                <w:rFonts w:eastAsia="Times New Roman"/>
                <w:bCs/>
                <w:sz w:val="22"/>
                <w:szCs w:val="22"/>
                <w:lang w:eastAsia="en-GB"/>
              </w:rPr>
              <w:t>одобреният кандидат</w:t>
            </w:r>
            <w:r w:rsidRPr="00CB0FD3">
              <w:rPr>
                <w:rFonts w:eastAsia="Times New Roman"/>
                <w:bCs/>
                <w:sz w:val="22"/>
                <w:szCs w:val="22"/>
                <w:lang w:eastAsia="en-GB"/>
              </w:rPr>
              <w:t xml:space="preserve"> в едномесечен срок от информирането за одобрението по Етап 4 (чрез публикуваните списъци на одобрените кандидати) представя в </w:t>
            </w:r>
            <w:r w:rsidR="00715A6D" w:rsidRPr="00CB0FD3">
              <w:rPr>
                <w:rFonts w:eastAsia="Times New Roman"/>
                <w:bCs/>
                <w:sz w:val="22"/>
                <w:szCs w:val="22"/>
                <w:lang w:eastAsia="en-GB"/>
              </w:rPr>
              <w:t>общината</w:t>
            </w:r>
            <w:r w:rsidRPr="00CB0FD3">
              <w:rPr>
                <w:rFonts w:eastAsia="Times New Roman"/>
                <w:bCs/>
                <w:sz w:val="22"/>
                <w:szCs w:val="22"/>
                <w:lang w:eastAsia="en-GB"/>
              </w:rPr>
              <w:t xml:space="preserve"> техническа схема на инсталацията, изготвена от фирма, избрана от крайния бенефициент с компетенции в разглежданата област.</w:t>
            </w:r>
            <w:r w:rsidR="00715A6D" w:rsidRPr="00CB0FD3">
              <w:rPr>
                <w:rFonts w:eastAsia="Times New Roman"/>
                <w:bCs/>
                <w:sz w:val="22"/>
                <w:szCs w:val="22"/>
                <w:lang w:eastAsia="en-GB"/>
              </w:rPr>
              <w:t xml:space="preserve"> Действието в етапа е за сметка на кандидата.</w:t>
            </w:r>
            <w:r w:rsidRPr="00CB0FD3">
              <w:rPr>
                <w:rFonts w:eastAsia="Times New Roman"/>
                <w:bCs/>
                <w:sz w:val="22"/>
                <w:szCs w:val="22"/>
                <w:lang w:eastAsia="en-GB"/>
              </w:rPr>
              <w:t xml:space="preserve"> Техническата схема включва задължително вида и мощността на отоплителния уред на пелети, както и размера на радиаторите, които следва да се доставят</w:t>
            </w:r>
            <w:r w:rsidR="00715A6D" w:rsidRPr="00CB0FD3">
              <w:rPr>
                <w:rFonts w:eastAsia="Times New Roman"/>
                <w:bCs/>
                <w:sz w:val="22"/>
                <w:szCs w:val="22"/>
                <w:lang w:eastAsia="en-GB"/>
              </w:rPr>
              <w:t xml:space="preserve"> (</w:t>
            </w:r>
            <w:r w:rsidRPr="00CB0FD3">
              <w:rPr>
                <w:rFonts w:eastAsia="Times New Roman"/>
                <w:bCs/>
                <w:sz w:val="22"/>
                <w:szCs w:val="22"/>
                <w:lang w:eastAsia="en-GB"/>
              </w:rPr>
              <w:t xml:space="preserve">ако </w:t>
            </w:r>
            <w:r w:rsidR="00715A6D" w:rsidRPr="00CB0FD3">
              <w:rPr>
                <w:rFonts w:eastAsia="Times New Roman"/>
                <w:bCs/>
                <w:sz w:val="22"/>
                <w:szCs w:val="22"/>
                <w:lang w:eastAsia="en-GB"/>
              </w:rPr>
              <w:t>за</w:t>
            </w:r>
            <w:r w:rsidR="009D40B3" w:rsidRPr="00CB0FD3">
              <w:rPr>
                <w:rFonts w:eastAsia="Times New Roman"/>
                <w:bCs/>
                <w:sz w:val="22"/>
                <w:szCs w:val="22"/>
                <w:lang w:eastAsia="en-GB"/>
              </w:rPr>
              <w:t xml:space="preserve"> </w:t>
            </w:r>
            <w:r w:rsidR="00715A6D" w:rsidRPr="00CB0FD3">
              <w:rPr>
                <w:rFonts w:eastAsia="Times New Roman"/>
                <w:bCs/>
                <w:sz w:val="22"/>
                <w:szCs w:val="22"/>
                <w:lang w:eastAsia="en-GB"/>
              </w:rPr>
              <w:t>такива се кандидатства)</w:t>
            </w:r>
            <w:r w:rsidR="00434349" w:rsidRPr="00CB0FD3">
              <w:rPr>
                <w:rFonts w:eastAsia="Times New Roman"/>
                <w:bCs/>
                <w:sz w:val="22"/>
                <w:szCs w:val="22"/>
                <w:lang w:eastAsia="en-GB"/>
              </w:rPr>
              <w:t>.</w:t>
            </w:r>
          </w:p>
        </w:tc>
      </w:tr>
      <w:tr w:rsidR="00F85068" w:rsidRPr="00CB0FD3" w14:paraId="245AA31B" w14:textId="77777777" w:rsidTr="00E865A7">
        <w:tc>
          <w:tcPr>
            <w:tcW w:w="2127" w:type="dxa"/>
            <w:shd w:val="clear" w:color="auto" w:fill="FFFFFF"/>
          </w:tcPr>
          <w:p w14:paraId="6B89ECB0"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lastRenderedPageBreak/>
              <w:t>Етап 6</w:t>
            </w:r>
          </w:p>
        </w:tc>
        <w:tc>
          <w:tcPr>
            <w:tcW w:w="7276" w:type="dxa"/>
            <w:shd w:val="clear" w:color="auto" w:fill="FFFFFF"/>
          </w:tcPr>
          <w:p w14:paraId="254A097C" w14:textId="48C34436" w:rsidR="00F85068" w:rsidRPr="00CB0FD3" w:rsidRDefault="00442674" w:rsidP="00715A6D">
            <w:pPr>
              <w:rPr>
                <w:rFonts w:eastAsia="Times New Roman"/>
                <w:bCs/>
                <w:sz w:val="22"/>
                <w:szCs w:val="22"/>
                <w:lang w:eastAsia="en-GB"/>
              </w:rPr>
            </w:pPr>
            <w:r w:rsidRPr="00CB0FD3">
              <w:rPr>
                <w:rFonts w:eastAsia="Times New Roman"/>
                <w:bCs/>
                <w:sz w:val="22"/>
                <w:szCs w:val="22"/>
                <w:lang w:eastAsia="en-GB"/>
              </w:rPr>
              <w:t xml:space="preserve">Подписване на договори между общината и класираните за участие в </w:t>
            </w:r>
            <w:r w:rsidR="00715A6D" w:rsidRPr="00CB0FD3">
              <w:rPr>
                <w:rFonts w:eastAsia="Times New Roman"/>
                <w:bCs/>
                <w:sz w:val="22"/>
                <w:szCs w:val="22"/>
                <w:lang w:eastAsia="en-GB"/>
              </w:rPr>
              <w:t>С</w:t>
            </w:r>
            <w:r w:rsidRPr="00CB0FD3">
              <w:rPr>
                <w:rFonts w:eastAsia="Times New Roman"/>
                <w:bCs/>
                <w:sz w:val="22"/>
                <w:szCs w:val="22"/>
                <w:lang w:eastAsia="en-GB"/>
              </w:rPr>
              <w:t>хемата</w:t>
            </w:r>
            <w:r w:rsidR="00CA2A29" w:rsidRPr="00CB0FD3">
              <w:rPr>
                <w:rFonts w:eastAsia="Times New Roman"/>
                <w:bCs/>
                <w:sz w:val="22"/>
                <w:szCs w:val="22"/>
                <w:lang w:eastAsia="en-GB"/>
              </w:rPr>
              <w:t xml:space="preserve">  крайни бенефициенти. В случай</w:t>
            </w:r>
            <w:r w:rsidRPr="00CB0FD3">
              <w:rPr>
                <w:rFonts w:eastAsia="Times New Roman"/>
                <w:bCs/>
                <w:sz w:val="22"/>
                <w:szCs w:val="22"/>
                <w:lang w:eastAsia="en-GB"/>
              </w:rPr>
              <w:t xml:space="preserve"> че кандидат междувременно се откаже от участие в Схемата по свое желание, договор се подписва с кандидат от резервния списък с класираните кандидати, получил най-много точки по критериите за състезателен подбор. Проектите на договори между общината и крайните бенефициенти са приложени в Приложение №4 </w:t>
            </w:r>
            <w:r w:rsidR="00715A6D" w:rsidRPr="00CB0FD3">
              <w:rPr>
                <w:rFonts w:eastAsia="Times New Roman"/>
                <w:bCs/>
                <w:sz w:val="22"/>
                <w:szCs w:val="22"/>
                <w:lang w:eastAsia="en-GB"/>
              </w:rPr>
              <w:t xml:space="preserve">към настоящия документ. </w:t>
            </w:r>
            <w:r w:rsidRPr="00CB0FD3">
              <w:rPr>
                <w:rFonts w:eastAsia="Times New Roman"/>
                <w:bCs/>
                <w:sz w:val="22"/>
                <w:szCs w:val="22"/>
                <w:lang w:eastAsia="en-GB"/>
              </w:rPr>
              <w:t>(Образец А1 - договор за доставка и монтаж на топловъздушна камина на пелети; Образец А2 – договор за доставка и монтаж на уреди на природен газ; Образец А3 – договор за доставка и монтаж на котел или камина на водна риза)</w:t>
            </w:r>
            <w:r w:rsidR="00F85068" w:rsidRPr="00CB0FD3">
              <w:rPr>
                <w:rFonts w:eastAsia="Times New Roman"/>
                <w:bCs/>
                <w:sz w:val="22"/>
                <w:szCs w:val="22"/>
                <w:lang w:eastAsia="en-GB"/>
              </w:rPr>
              <w:t>.</w:t>
            </w:r>
          </w:p>
        </w:tc>
      </w:tr>
      <w:tr w:rsidR="00F85068" w:rsidRPr="00CB0FD3" w14:paraId="6DCEE99D" w14:textId="77777777" w:rsidTr="00E865A7">
        <w:tc>
          <w:tcPr>
            <w:tcW w:w="2127" w:type="dxa"/>
            <w:shd w:val="clear" w:color="auto" w:fill="FFFFFF"/>
          </w:tcPr>
          <w:p w14:paraId="442FFA1B"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7</w:t>
            </w:r>
          </w:p>
        </w:tc>
        <w:tc>
          <w:tcPr>
            <w:tcW w:w="7276" w:type="dxa"/>
            <w:shd w:val="clear" w:color="auto" w:fill="FFFFFF"/>
          </w:tcPr>
          <w:p w14:paraId="7F9AB998" w14:textId="2037086B" w:rsidR="00F85068" w:rsidRPr="00CB0FD3" w:rsidRDefault="00715A6D" w:rsidP="00715A6D">
            <w:pPr>
              <w:rPr>
                <w:rFonts w:eastAsia="Times New Roman"/>
                <w:sz w:val="22"/>
                <w:szCs w:val="22"/>
                <w:lang w:eastAsia="en-GB"/>
              </w:rPr>
            </w:pPr>
            <w:r w:rsidRPr="00CB0FD3">
              <w:rPr>
                <w:rFonts w:eastAsia="Times New Roman"/>
                <w:sz w:val="22"/>
                <w:szCs w:val="22"/>
                <w:lang w:eastAsia="en-GB"/>
              </w:rPr>
              <w:t>И</w:t>
            </w:r>
            <w:r w:rsidR="00442674" w:rsidRPr="00CB0FD3">
              <w:rPr>
                <w:rFonts w:eastAsia="Times New Roman"/>
                <w:sz w:val="22"/>
                <w:szCs w:val="22"/>
                <w:lang w:eastAsia="en-GB"/>
              </w:rPr>
              <w:t>зготвя</w:t>
            </w:r>
            <w:r w:rsidRPr="00CB0FD3">
              <w:rPr>
                <w:rFonts w:eastAsia="Times New Roman"/>
                <w:sz w:val="22"/>
                <w:szCs w:val="22"/>
                <w:lang w:eastAsia="en-GB"/>
              </w:rPr>
              <w:t xml:space="preserve">не на </w:t>
            </w:r>
            <w:r w:rsidR="00442674" w:rsidRPr="00CB0FD3">
              <w:rPr>
                <w:rFonts w:eastAsia="Times New Roman"/>
                <w:sz w:val="22"/>
                <w:szCs w:val="22"/>
                <w:lang w:eastAsia="en-GB"/>
              </w:rPr>
              <w:t xml:space="preserve"> списъци на отоплителните уреди, обособени по видове (групирани така, както са обособени в квотите) със специфичните технически параметри – вид, брой, отоплителна мощност</w:t>
            </w:r>
            <w:r w:rsidR="00434349" w:rsidRPr="00CB0FD3">
              <w:rPr>
                <w:rFonts w:eastAsia="Times New Roman"/>
                <w:sz w:val="22"/>
                <w:szCs w:val="22"/>
                <w:lang w:eastAsia="en-GB"/>
              </w:rPr>
              <w:t xml:space="preserve"> и изготвяне на технически спец</w:t>
            </w:r>
            <w:r w:rsidRPr="00CB0FD3">
              <w:rPr>
                <w:rFonts w:eastAsia="Times New Roman"/>
                <w:sz w:val="22"/>
                <w:szCs w:val="22"/>
                <w:lang w:eastAsia="en-GB"/>
              </w:rPr>
              <w:t>ификации и документации за доставките.</w:t>
            </w:r>
            <w:r w:rsidR="00CD227A" w:rsidRPr="00CB0FD3">
              <w:rPr>
                <w:rFonts w:eastAsia="Times New Roman"/>
                <w:sz w:val="22"/>
                <w:szCs w:val="22"/>
                <w:lang w:eastAsia="en-GB"/>
              </w:rPr>
              <w:t xml:space="preserve"> </w:t>
            </w:r>
          </w:p>
        </w:tc>
      </w:tr>
      <w:tr w:rsidR="00F85068" w:rsidRPr="00CB0FD3" w14:paraId="11A0C6B0" w14:textId="77777777" w:rsidTr="00E865A7">
        <w:tc>
          <w:tcPr>
            <w:tcW w:w="2127" w:type="dxa"/>
            <w:shd w:val="clear" w:color="auto" w:fill="FFFFFF"/>
          </w:tcPr>
          <w:p w14:paraId="35E50D5E"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8</w:t>
            </w:r>
          </w:p>
        </w:tc>
        <w:tc>
          <w:tcPr>
            <w:tcW w:w="7276" w:type="dxa"/>
            <w:shd w:val="clear" w:color="auto" w:fill="FFFFFF"/>
          </w:tcPr>
          <w:p w14:paraId="2F3EA731" w14:textId="5F3AC994" w:rsidR="00F85068" w:rsidRPr="00CB0FD3" w:rsidRDefault="00CA2A29" w:rsidP="00715A6D">
            <w:pPr>
              <w:rPr>
                <w:rFonts w:eastAsia="Times New Roman"/>
                <w:sz w:val="22"/>
                <w:szCs w:val="22"/>
                <w:lang w:eastAsia="en-GB"/>
              </w:rPr>
            </w:pPr>
            <w:r w:rsidRPr="00CB0FD3">
              <w:rPr>
                <w:rFonts w:eastAsia="Times New Roman"/>
                <w:sz w:val="22"/>
                <w:szCs w:val="22"/>
                <w:lang w:eastAsia="en-GB"/>
              </w:rPr>
              <w:t>Провеждане</w:t>
            </w:r>
            <w:r w:rsidR="00F85068" w:rsidRPr="00CB0FD3">
              <w:rPr>
                <w:rFonts w:eastAsia="Times New Roman"/>
                <w:sz w:val="22"/>
                <w:szCs w:val="22"/>
                <w:lang w:eastAsia="en-GB"/>
              </w:rPr>
              <w:t xml:space="preserve"> </w:t>
            </w:r>
            <w:r w:rsidR="00715A6D" w:rsidRPr="00CB0FD3">
              <w:rPr>
                <w:rFonts w:eastAsia="Times New Roman"/>
                <w:sz w:val="22"/>
                <w:szCs w:val="22"/>
                <w:lang w:eastAsia="en-GB"/>
              </w:rPr>
              <w:t>на законовите процедури</w:t>
            </w:r>
            <w:r w:rsidR="00F85068" w:rsidRPr="00CB0FD3">
              <w:rPr>
                <w:rFonts w:eastAsia="Times New Roman"/>
                <w:sz w:val="22"/>
                <w:szCs w:val="22"/>
                <w:lang w:eastAsia="en-GB"/>
              </w:rPr>
              <w:t xml:space="preserve"> за </w:t>
            </w:r>
            <w:r w:rsidR="009D40B3" w:rsidRPr="00CB0FD3">
              <w:rPr>
                <w:rFonts w:eastAsia="Times New Roman"/>
                <w:sz w:val="22"/>
                <w:szCs w:val="22"/>
                <w:lang w:eastAsia="en-GB"/>
              </w:rPr>
              <w:t xml:space="preserve">избор на изпълнител/и за </w:t>
            </w:r>
            <w:r w:rsidR="00F85068" w:rsidRPr="00CB0FD3">
              <w:rPr>
                <w:rFonts w:eastAsia="Times New Roman"/>
                <w:sz w:val="22"/>
                <w:szCs w:val="22"/>
                <w:lang w:eastAsia="en-GB"/>
              </w:rPr>
              <w:t>доставка и монтаж на отоплителн</w:t>
            </w:r>
            <w:r w:rsidR="00CA07FD" w:rsidRPr="00CB0FD3">
              <w:rPr>
                <w:rFonts w:eastAsia="Times New Roman"/>
                <w:sz w:val="22"/>
                <w:szCs w:val="22"/>
                <w:lang w:eastAsia="en-GB"/>
              </w:rPr>
              <w:t>ите уреди</w:t>
            </w:r>
            <w:r w:rsidR="00F85068" w:rsidRPr="00CB0FD3">
              <w:rPr>
                <w:rFonts w:eastAsia="Times New Roman"/>
                <w:sz w:val="22"/>
                <w:szCs w:val="22"/>
                <w:lang w:eastAsia="en-GB"/>
              </w:rPr>
              <w:t xml:space="preserve"> и подписване на договор с избраните </w:t>
            </w:r>
            <w:r w:rsidR="00CA07FD" w:rsidRPr="00CB0FD3">
              <w:rPr>
                <w:rFonts w:eastAsia="Times New Roman"/>
                <w:sz w:val="22"/>
                <w:szCs w:val="22"/>
                <w:lang w:eastAsia="en-GB"/>
              </w:rPr>
              <w:t>и</w:t>
            </w:r>
            <w:r w:rsidR="00F85068" w:rsidRPr="00CB0FD3">
              <w:rPr>
                <w:rFonts w:eastAsia="Times New Roman"/>
                <w:sz w:val="22"/>
                <w:szCs w:val="22"/>
                <w:lang w:eastAsia="en-GB"/>
              </w:rPr>
              <w:t>зпълнители.</w:t>
            </w:r>
          </w:p>
        </w:tc>
      </w:tr>
      <w:tr w:rsidR="00F85068" w:rsidRPr="00CB0FD3" w14:paraId="0A41E715" w14:textId="77777777" w:rsidTr="00E865A7">
        <w:tc>
          <w:tcPr>
            <w:tcW w:w="2127" w:type="dxa"/>
            <w:shd w:val="clear" w:color="auto" w:fill="FFFFFF"/>
          </w:tcPr>
          <w:p w14:paraId="5FF31724" w14:textId="77777777" w:rsidR="004951D4" w:rsidRPr="00CB0FD3" w:rsidRDefault="00F85068" w:rsidP="00EE1D9B">
            <w:pPr>
              <w:jc w:val="left"/>
              <w:rPr>
                <w:rFonts w:eastAsia="Times New Roman"/>
                <w:b/>
                <w:bCs/>
                <w:sz w:val="22"/>
                <w:szCs w:val="22"/>
                <w:lang w:eastAsia="en-GB"/>
              </w:rPr>
            </w:pPr>
            <w:r w:rsidRPr="00CB0FD3">
              <w:rPr>
                <w:rFonts w:eastAsia="Times New Roman"/>
                <w:b/>
                <w:bCs/>
                <w:sz w:val="22"/>
                <w:szCs w:val="22"/>
                <w:lang w:eastAsia="en-GB"/>
              </w:rPr>
              <w:t>Етап</w:t>
            </w:r>
            <w:r w:rsidR="006264E0" w:rsidRPr="00CB0FD3">
              <w:rPr>
                <w:rFonts w:eastAsia="Times New Roman"/>
                <w:b/>
                <w:bCs/>
                <w:sz w:val="22"/>
                <w:szCs w:val="22"/>
                <w:lang w:eastAsia="en-GB"/>
              </w:rPr>
              <w:t xml:space="preserve"> </w:t>
            </w:r>
            <w:r w:rsidRPr="00CB0FD3">
              <w:rPr>
                <w:rFonts w:eastAsia="Times New Roman"/>
                <w:b/>
                <w:bCs/>
                <w:sz w:val="22"/>
                <w:szCs w:val="22"/>
                <w:lang w:eastAsia="en-GB"/>
              </w:rPr>
              <w:t xml:space="preserve">9 </w:t>
            </w:r>
          </w:p>
          <w:p w14:paraId="0BCBABAE" w14:textId="77777777" w:rsidR="00F85068" w:rsidRPr="00CB0FD3" w:rsidRDefault="00F85068" w:rsidP="00EE1D9B">
            <w:pPr>
              <w:jc w:val="left"/>
              <w:rPr>
                <w:rFonts w:eastAsia="Times New Roman"/>
                <w:b/>
                <w:bCs/>
                <w:sz w:val="22"/>
                <w:szCs w:val="22"/>
                <w:lang w:eastAsia="en-GB"/>
              </w:rPr>
            </w:pPr>
            <w:r w:rsidRPr="00CB0FD3">
              <w:rPr>
                <w:rFonts w:eastAsia="Times New Roman"/>
                <w:bCs/>
                <w:sz w:val="22"/>
                <w:szCs w:val="22"/>
                <w:lang w:eastAsia="en-GB"/>
              </w:rPr>
              <w:t>(</w:t>
            </w:r>
            <w:r w:rsidRPr="00CB0FD3">
              <w:rPr>
                <w:rFonts w:eastAsia="Times New Roman"/>
                <w:bCs/>
                <w:i/>
                <w:sz w:val="22"/>
                <w:szCs w:val="22"/>
                <w:lang w:eastAsia="en-GB"/>
              </w:rPr>
              <w:t>Прилага се само за проекти на крайни бенефициенти с отоплителни уреди на природен газ</w:t>
            </w:r>
            <w:r w:rsidRPr="00CB0FD3">
              <w:rPr>
                <w:rFonts w:eastAsia="Times New Roman"/>
                <w:bCs/>
                <w:sz w:val="22"/>
                <w:szCs w:val="22"/>
                <w:lang w:eastAsia="en-GB"/>
              </w:rPr>
              <w:t>)</w:t>
            </w:r>
          </w:p>
        </w:tc>
        <w:tc>
          <w:tcPr>
            <w:tcW w:w="7276" w:type="dxa"/>
            <w:shd w:val="clear" w:color="auto" w:fill="FFFFFF"/>
          </w:tcPr>
          <w:p w14:paraId="1F85DF65" w14:textId="64A2DB96" w:rsidR="00F85068" w:rsidRPr="00CB0FD3" w:rsidRDefault="00F85068" w:rsidP="00EE1D9B">
            <w:pPr>
              <w:rPr>
                <w:rFonts w:eastAsia="Times New Roman"/>
                <w:sz w:val="22"/>
                <w:szCs w:val="22"/>
                <w:lang w:eastAsia="en-GB"/>
              </w:rPr>
            </w:pPr>
            <w:r w:rsidRPr="00CB0FD3">
              <w:rPr>
                <w:rFonts w:eastAsia="Times New Roman"/>
                <w:sz w:val="22"/>
                <w:szCs w:val="22"/>
                <w:lang w:eastAsia="en-GB"/>
              </w:rPr>
              <w:t xml:space="preserve">Действията по Етап 9 се провеждат от крайния бенефициент за негова сметка, </w:t>
            </w:r>
            <w:r w:rsidR="00442674" w:rsidRPr="00CB0FD3">
              <w:rPr>
                <w:rFonts w:eastAsia="Times New Roman"/>
                <w:sz w:val="22"/>
                <w:szCs w:val="22"/>
                <w:lang w:eastAsia="en-GB"/>
              </w:rPr>
              <w:t xml:space="preserve">успоредно </w:t>
            </w:r>
            <w:r w:rsidR="00715A6D" w:rsidRPr="00CB0FD3">
              <w:rPr>
                <w:rFonts w:eastAsia="Times New Roman"/>
                <w:sz w:val="22"/>
                <w:szCs w:val="22"/>
                <w:lang w:eastAsia="en-GB"/>
              </w:rPr>
              <w:t xml:space="preserve">във времето </w:t>
            </w:r>
            <w:r w:rsidR="00442674" w:rsidRPr="00CB0FD3">
              <w:rPr>
                <w:rFonts w:eastAsia="Times New Roman"/>
                <w:sz w:val="22"/>
                <w:szCs w:val="22"/>
                <w:lang w:eastAsia="en-GB"/>
              </w:rPr>
              <w:t>с изпълнението на  Етап 8</w:t>
            </w:r>
            <w:r w:rsidR="00CA2A29" w:rsidRPr="00CB0FD3">
              <w:rPr>
                <w:rFonts w:eastAsia="Times New Roman"/>
                <w:sz w:val="22"/>
                <w:szCs w:val="22"/>
                <w:lang w:eastAsia="en-GB"/>
              </w:rPr>
              <w:t xml:space="preserve"> и</w:t>
            </w:r>
            <w:r w:rsidRPr="00CB0FD3">
              <w:rPr>
                <w:rFonts w:eastAsia="Times New Roman"/>
                <w:sz w:val="22"/>
                <w:szCs w:val="22"/>
                <w:lang w:eastAsia="en-GB"/>
              </w:rPr>
              <w:t xml:space="preserve"> по-конкретно:</w:t>
            </w:r>
          </w:p>
          <w:p w14:paraId="6DD7ED78" w14:textId="77777777" w:rsidR="00F85068" w:rsidRPr="00CB0FD3" w:rsidRDefault="00F85068" w:rsidP="00905ACE">
            <w:pPr>
              <w:pStyle w:val="ListParagraph"/>
              <w:numPr>
                <w:ilvl w:val="0"/>
                <w:numId w:val="7"/>
              </w:numPr>
              <w:contextualSpacing w:val="0"/>
              <w:rPr>
                <w:sz w:val="22"/>
                <w:szCs w:val="22"/>
              </w:rPr>
            </w:pPr>
            <w:r w:rsidRPr="00CB0FD3">
              <w:rPr>
                <w:sz w:val="22"/>
                <w:szCs w:val="22"/>
              </w:rPr>
              <w:t xml:space="preserve">заплащане на цена за присъединяване към централната газификационна мрежа (по тарифата, одобрена от </w:t>
            </w:r>
            <w:r w:rsidR="002433E5" w:rsidRPr="00CB0FD3">
              <w:rPr>
                <w:sz w:val="22"/>
                <w:szCs w:val="22"/>
              </w:rPr>
              <w:t>К</w:t>
            </w:r>
            <w:r w:rsidRPr="00CB0FD3">
              <w:rPr>
                <w:sz w:val="22"/>
                <w:szCs w:val="22"/>
              </w:rPr>
              <w:t>омисия</w:t>
            </w:r>
            <w:r w:rsidR="002433E5" w:rsidRPr="00CB0FD3">
              <w:rPr>
                <w:sz w:val="22"/>
                <w:szCs w:val="22"/>
              </w:rPr>
              <w:t>та</w:t>
            </w:r>
            <w:r w:rsidRPr="00CB0FD3">
              <w:rPr>
                <w:sz w:val="22"/>
                <w:szCs w:val="22"/>
              </w:rPr>
              <w:t xml:space="preserve"> по енергийно и водно регулиране)</w:t>
            </w:r>
          </w:p>
          <w:p w14:paraId="0FBE1540" w14:textId="77777777" w:rsidR="00F85068" w:rsidRPr="00CB0FD3" w:rsidRDefault="00715A6D" w:rsidP="00905ACE">
            <w:pPr>
              <w:pStyle w:val="ListParagraph"/>
              <w:numPr>
                <w:ilvl w:val="0"/>
                <w:numId w:val="7"/>
              </w:numPr>
              <w:contextualSpacing w:val="0"/>
              <w:rPr>
                <w:sz w:val="22"/>
                <w:szCs w:val="22"/>
              </w:rPr>
            </w:pPr>
            <w:r w:rsidRPr="00CB0FD3">
              <w:rPr>
                <w:sz w:val="22"/>
                <w:szCs w:val="22"/>
              </w:rPr>
              <w:t>строително-монтажни работи, необходими за газовата инсталация</w:t>
            </w:r>
            <w:r w:rsidR="00F85068" w:rsidRPr="00CB0FD3">
              <w:rPr>
                <w:sz w:val="22"/>
                <w:szCs w:val="22"/>
              </w:rPr>
              <w:t xml:space="preserve"> </w:t>
            </w:r>
            <w:r w:rsidRPr="00CB0FD3">
              <w:rPr>
                <w:sz w:val="22"/>
                <w:szCs w:val="22"/>
              </w:rPr>
              <w:t>(</w:t>
            </w:r>
            <w:r w:rsidR="00F85068" w:rsidRPr="00CB0FD3">
              <w:rPr>
                <w:sz w:val="22"/>
                <w:szCs w:val="22"/>
              </w:rPr>
              <w:t>без монтаж</w:t>
            </w:r>
            <w:r w:rsidR="002433E5" w:rsidRPr="00CB0FD3">
              <w:rPr>
                <w:sz w:val="22"/>
                <w:szCs w:val="22"/>
              </w:rPr>
              <w:t>а</w:t>
            </w:r>
            <w:r w:rsidR="00F85068" w:rsidRPr="00CB0FD3">
              <w:rPr>
                <w:sz w:val="22"/>
                <w:szCs w:val="22"/>
              </w:rPr>
              <w:t xml:space="preserve"> на </w:t>
            </w:r>
            <w:r w:rsidR="002433E5" w:rsidRPr="00CB0FD3">
              <w:rPr>
                <w:sz w:val="22"/>
                <w:szCs w:val="22"/>
              </w:rPr>
              <w:t xml:space="preserve">новото </w:t>
            </w:r>
            <w:r w:rsidRPr="00CB0FD3">
              <w:rPr>
                <w:sz w:val="22"/>
                <w:szCs w:val="22"/>
              </w:rPr>
              <w:t xml:space="preserve">отоплително </w:t>
            </w:r>
            <w:r w:rsidR="00F85068" w:rsidRPr="00CB0FD3">
              <w:rPr>
                <w:sz w:val="22"/>
                <w:szCs w:val="22"/>
              </w:rPr>
              <w:t>оборудване</w:t>
            </w:r>
            <w:r w:rsidRPr="00CB0FD3">
              <w:rPr>
                <w:sz w:val="22"/>
                <w:szCs w:val="22"/>
              </w:rPr>
              <w:t xml:space="preserve">) </w:t>
            </w:r>
          </w:p>
        </w:tc>
      </w:tr>
      <w:tr w:rsidR="00F85068" w:rsidRPr="00CB0FD3" w14:paraId="3F72B9A9" w14:textId="77777777" w:rsidTr="00E865A7">
        <w:tc>
          <w:tcPr>
            <w:tcW w:w="2127" w:type="dxa"/>
            <w:shd w:val="clear" w:color="auto" w:fill="FFFFFF"/>
          </w:tcPr>
          <w:p w14:paraId="1D4AD843"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10</w:t>
            </w:r>
          </w:p>
        </w:tc>
        <w:tc>
          <w:tcPr>
            <w:tcW w:w="7276" w:type="dxa"/>
            <w:shd w:val="clear" w:color="auto" w:fill="FFFFFF"/>
          </w:tcPr>
          <w:p w14:paraId="5B574EB1" w14:textId="2AB10EE8" w:rsidR="00F85068" w:rsidRPr="00CB0FD3" w:rsidRDefault="00CA2A29" w:rsidP="00EE1D9B">
            <w:pPr>
              <w:rPr>
                <w:rFonts w:eastAsia="Times New Roman"/>
                <w:sz w:val="22"/>
                <w:szCs w:val="22"/>
                <w:lang w:eastAsia="en-GB"/>
              </w:rPr>
            </w:pPr>
            <w:r w:rsidRPr="00CB0FD3">
              <w:rPr>
                <w:rFonts w:eastAsia="Times New Roman"/>
                <w:sz w:val="22"/>
                <w:szCs w:val="22"/>
                <w:lang w:eastAsia="en-GB"/>
              </w:rPr>
              <w:t>Предаване от крайния бенефициент на старото отоплително оборудване на лице, посочено от общината, и подписване на приемо-предавателен протокол за предаването му за последващо рециклиране.</w:t>
            </w:r>
          </w:p>
        </w:tc>
      </w:tr>
      <w:tr w:rsidR="00F85068" w:rsidRPr="00CB0FD3" w14:paraId="024B086F" w14:textId="77777777" w:rsidTr="00E865A7">
        <w:tc>
          <w:tcPr>
            <w:tcW w:w="2127" w:type="dxa"/>
            <w:shd w:val="clear" w:color="auto" w:fill="FFFFFF"/>
          </w:tcPr>
          <w:p w14:paraId="2F496EAC"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11</w:t>
            </w:r>
          </w:p>
          <w:p w14:paraId="2F279401" w14:textId="77777777" w:rsidR="00F85068" w:rsidRPr="00CB0FD3" w:rsidRDefault="00F85068" w:rsidP="00EE1D9B">
            <w:pPr>
              <w:rPr>
                <w:rFonts w:eastAsia="Times New Roman"/>
                <w:b/>
                <w:bCs/>
                <w:sz w:val="22"/>
                <w:szCs w:val="22"/>
                <w:lang w:eastAsia="en-GB"/>
              </w:rPr>
            </w:pPr>
          </w:p>
        </w:tc>
        <w:tc>
          <w:tcPr>
            <w:tcW w:w="7276" w:type="dxa"/>
            <w:shd w:val="clear" w:color="auto" w:fill="FFFFFF"/>
          </w:tcPr>
          <w:p w14:paraId="1C65A3D6" w14:textId="77777777" w:rsidR="00F85068" w:rsidRPr="00CB0FD3" w:rsidRDefault="00F85068" w:rsidP="00EE1D9B">
            <w:pPr>
              <w:rPr>
                <w:rFonts w:eastAsia="Times New Roman"/>
                <w:sz w:val="22"/>
                <w:szCs w:val="22"/>
                <w:lang w:eastAsia="en-GB"/>
              </w:rPr>
            </w:pPr>
            <w:r w:rsidRPr="00CB0FD3">
              <w:rPr>
                <w:rFonts w:eastAsia="Times New Roman"/>
                <w:sz w:val="22"/>
                <w:szCs w:val="22"/>
                <w:lang w:eastAsia="en-GB"/>
              </w:rPr>
              <w:t xml:space="preserve">Доставка и монтаж на новия отоплителен уред/и и обучение на крайния бенефициент за експлоатацията и поддръжката му и подписване на приемо-предавателен протокол между крайния бенефициент и изпълнителя на доставката и монтажа на отоплителния уред/и. </w:t>
            </w:r>
          </w:p>
        </w:tc>
      </w:tr>
      <w:tr w:rsidR="00F85068" w:rsidRPr="00CB0FD3" w14:paraId="49E25A02" w14:textId="77777777" w:rsidTr="00E865A7">
        <w:tc>
          <w:tcPr>
            <w:tcW w:w="2127" w:type="dxa"/>
            <w:shd w:val="clear" w:color="auto" w:fill="FFFFFF"/>
          </w:tcPr>
          <w:p w14:paraId="138F4CF0"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12</w:t>
            </w:r>
          </w:p>
          <w:p w14:paraId="7B875905" w14:textId="77777777" w:rsidR="00F85068" w:rsidRPr="00CB0FD3" w:rsidRDefault="00F85068" w:rsidP="00EE1D9B">
            <w:pPr>
              <w:rPr>
                <w:rFonts w:eastAsia="Times New Roman"/>
                <w:b/>
                <w:bCs/>
                <w:i/>
                <w:sz w:val="22"/>
                <w:szCs w:val="22"/>
                <w:lang w:eastAsia="en-GB"/>
              </w:rPr>
            </w:pPr>
            <w:r w:rsidRPr="00CB0FD3">
              <w:rPr>
                <w:rFonts w:eastAsia="Times New Roman"/>
                <w:b/>
                <w:bCs/>
                <w:i/>
                <w:sz w:val="22"/>
                <w:szCs w:val="22"/>
                <w:lang w:eastAsia="en-GB"/>
              </w:rPr>
              <w:lastRenderedPageBreak/>
              <w:t>(</w:t>
            </w:r>
            <w:r w:rsidRPr="00CB0FD3">
              <w:rPr>
                <w:rFonts w:eastAsia="Times New Roman"/>
                <w:bCs/>
                <w:i/>
                <w:sz w:val="22"/>
                <w:szCs w:val="22"/>
                <w:lang w:eastAsia="en-GB"/>
              </w:rPr>
              <w:t>Прилага се само за проекти на крайни бенефициенти с отоплителни уреди на природен газ)</w:t>
            </w:r>
          </w:p>
        </w:tc>
        <w:tc>
          <w:tcPr>
            <w:tcW w:w="7276" w:type="dxa"/>
            <w:shd w:val="clear" w:color="auto" w:fill="FFFFFF"/>
          </w:tcPr>
          <w:p w14:paraId="126F10C0" w14:textId="77777777" w:rsidR="00F85068" w:rsidRPr="00CB0FD3" w:rsidRDefault="002433E5" w:rsidP="00715A6D">
            <w:pPr>
              <w:rPr>
                <w:rFonts w:eastAsia="Times New Roman"/>
                <w:sz w:val="22"/>
                <w:szCs w:val="22"/>
                <w:lang w:eastAsia="en-GB"/>
              </w:rPr>
            </w:pPr>
            <w:r w:rsidRPr="00CB0FD3">
              <w:rPr>
                <w:rFonts w:eastAsia="Times New Roman"/>
                <w:sz w:val="22"/>
                <w:szCs w:val="22"/>
                <w:lang w:eastAsia="en-GB"/>
              </w:rPr>
              <w:lastRenderedPageBreak/>
              <w:t xml:space="preserve">Изпитване и издаване на акт за първоначален технически преглед от </w:t>
            </w:r>
            <w:r w:rsidRPr="00CB0FD3">
              <w:rPr>
                <w:rFonts w:eastAsia="Times New Roman"/>
                <w:sz w:val="22"/>
                <w:szCs w:val="22"/>
                <w:lang w:eastAsia="en-GB"/>
              </w:rPr>
              <w:lastRenderedPageBreak/>
              <w:t xml:space="preserve">техническия надзор за въвеждане в експлоатация на газовото оборудване и отоплителна система след извършване на монтаж и проверка на място, както и проверка дали инсталациите съответстват на техническия проект за газификация и извършване на изпитвания на място, а също и проверки на мрежата (тестове за налягане, тръбни връзки и т.н.). Действието се извършва от </w:t>
            </w:r>
            <w:r w:rsidR="00715A6D" w:rsidRPr="00CB0FD3">
              <w:rPr>
                <w:rFonts w:eastAsia="Times New Roman"/>
                <w:sz w:val="22"/>
                <w:szCs w:val="22"/>
                <w:lang w:eastAsia="en-GB"/>
              </w:rPr>
              <w:t xml:space="preserve">и за сметка на </w:t>
            </w:r>
            <w:r w:rsidRPr="00CB0FD3">
              <w:rPr>
                <w:rFonts w:eastAsia="Times New Roman"/>
                <w:sz w:val="22"/>
                <w:szCs w:val="22"/>
                <w:lang w:eastAsia="en-GB"/>
              </w:rPr>
              <w:t>крайния бенефициент – домакинството.</w:t>
            </w:r>
          </w:p>
        </w:tc>
      </w:tr>
      <w:tr w:rsidR="00F85068" w:rsidRPr="00CB0FD3" w14:paraId="52D623AE" w14:textId="77777777" w:rsidTr="00E865A7">
        <w:tc>
          <w:tcPr>
            <w:tcW w:w="2127" w:type="dxa"/>
            <w:shd w:val="clear" w:color="auto" w:fill="FFFFFF"/>
          </w:tcPr>
          <w:p w14:paraId="0BA3EAC7"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lastRenderedPageBreak/>
              <w:t>Етап 13</w:t>
            </w:r>
          </w:p>
          <w:p w14:paraId="2A7284EC" w14:textId="77777777" w:rsidR="00F85068" w:rsidRPr="00CB0FD3" w:rsidRDefault="00F85068" w:rsidP="00EE1D9B">
            <w:pPr>
              <w:rPr>
                <w:rFonts w:eastAsia="Times New Roman"/>
                <w:bCs/>
                <w:i/>
                <w:sz w:val="22"/>
                <w:szCs w:val="22"/>
                <w:lang w:eastAsia="en-GB"/>
              </w:rPr>
            </w:pPr>
            <w:r w:rsidRPr="00CB0FD3">
              <w:rPr>
                <w:rFonts w:eastAsia="Times New Roman"/>
                <w:bCs/>
                <w:i/>
                <w:sz w:val="22"/>
                <w:szCs w:val="22"/>
                <w:lang w:eastAsia="en-GB"/>
              </w:rPr>
              <w:t>(Прилага се само за проекти на крайни бенефициенти с отоплителни уреди на природен газ)</w:t>
            </w:r>
          </w:p>
        </w:tc>
        <w:tc>
          <w:tcPr>
            <w:tcW w:w="7276" w:type="dxa"/>
            <w:shd w:val="clear" w:color="auto" w:fill="FFFFFF"/>
          </w:tcPr>
          <w:p w14:paraId="06622728" w14:textId="77777777" w:rsidR="00F85068" w:rsidRPr="00CB0FD3" w:rsidRDefault="00F85068" w:rsidP="00EE1D9B">
            <w:pPr>
              <w:rPr>
                <w:rFonts w:eastAsia="Times New Roman"/>
                <w:sz w:val="22"/>
                <w:szCs w:val="22"/>
                <w:lang w:eastAsia="en-GB"/>
              </w:rPr>
            </w:pPr>
            <w:r w:rsidRPr="00CB0FD3">
              <w:rPr>
                <w:rFonts w:eastAsia="Times New Roman"/>
                <w:sz w:val="22"/>
                <w:szCs w:val="22"/>
                <w:lang w:eastAsia="en-GB"/>
              </w:rPr>
              <w:t>Подписване от крайния бенефициент на договор с ГРД за доставка на природен газ.</w:t>
            </w:r>
          </w:p>
          <w:p w14:paraId="7E84DFB3" w14:textId="77777777" w:rsidR="00F85068" w:rsidRPr="00CB0FD3" w:rsidRDefault="00F85068" w:rsidP="00EE1D9B">
            <w:pPr>
              <w:rPr>
                <w:rFonts w:eastAsia="Times New Roman"/>
                <w:sz w:val="22"/>
                <w:szCs w:val="22"/>
                <w:lang w:eastAsia="en-GB"/>
              </w:rPr>
            </w:pPr>
          </w:p>
          <w:p w14:paraId="4A86E2BE" w14:textId="77777777" w:rsidR="00F85068" w:rsidRPr="00CB0FD3" w:rsidRDefault="00F85068" w:rsidP="00EE1D9B">
            <w:pPr>
              <w:rPr>
                <w:rFonts w:eastAsia="Times New Roman"/>
                <w:sz w:val="22"/>
                <w:szCs w:val="22"/>
                <w:lang w:eastAsia="en-GB"/>
              </w:rPr>
            </w:pPr>
          </w:p>
          <w:p w14:paraId="33B571A9" w14:textId="77777777" w:rsidR="00F85068" w:rsidRPr="00CB0FD3" w:rsidRDefault="00F85068" w:rsidP="00EE1D9B">
            <w:pPr>
              <w:rPr>
                <w:rFonts w:eastAsia="Times New Roman"/>
                <w:sz w:val="22"/>
                <w:szCs w:val="22"/>
                <w:lang w:eastAsia="en-GB"/>
              </w:rPr>
            </w:pPr>
          </w:p>
        </w:tc>
      </w:tr>
      <w:tr w:rsidR="00F85068" w:rsidRPr="00CB0FD3" w14:paraId="4094F1BD" w14:textId="77777777" w:rsidTr="00E865A7">
        <w:tc>
          <w:tcPr>
            <w:tcW w:w="2127" w:type="dxa"/>
            <w:shd w:val="clear" w:color="auto" w:fill="FFFFFF"/>
          </w:tcPr>
          <w:p w14:paraId="7C23A864"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 xml:space="preserve">Етап 14 </w:t>
            </w:r>
          </w:p>
        </w:tc>
        <w:tc>
          <w:tcPr>
            <w:tcW w:w="7276" w:type="dxa"/>
            <w:shd w:val="clear" w:color="auto" w:fill="FFFFFF"/>
          </w:tcPr>
          <w:p w14:paraId="7F0010E4" w14:textId="77777777" w:rsidR="00F85068" w:rsidRPr="00CB0FD3" w:rsidRDefault="00F85068" w:rsidP="00041E2A">
            <w:pPr>
              <w:rPr>
                <w:rFonts w:eastAsia="Times New Roman"/>
                <w:sz w:val="22"/>
                <w:szCs w:val="22"/>
                <w:lang w:eastAsia="en-GB"/>
              </w:rPr>
            </w:pPr>
            <w:r w:rsidRPr="00CB0FD3">
              <w:rPr>
                <w:rFonts w:eastAsia="Times New Roman"/>
                <w:sz w:val="22"/>
                <w:szCs w:val="22"/>
                <w:lang w:eastAsia="en-GB"/>
              </w:rPr>
              <w:t xml:space="preserve">Извършване на безплатен за крайните бенефициенти технически преглед и профилактика на монтираните нови отоплителни уреди </w:t>
            </w:r>
            <w:r w:rsidR="00041E2A" w:rsidRPr="00CB0FD3">
              <w:rPr>
                <w:rFonts w:eastAsia="Times New Roman"/>
                <w:sz w:val="22"/>
                <w:szCs w:val="22"/>
                <w:lang w:eastAsia="en-GB"/>
              </w:rPr>
              <w:t xml:space="preserve">само </w:t>
            </w:r>
            <w:r w:rsidRPr="00CB0FD3">
              <w:rPr>
                <w:rFonts w:eastAsia="Times New Roman"/>
                <w:sz w:val="22"/>
                <w:szCs w:val="22"/>
                <w:u w:val="single"/>
                <w:lang w:eastAsia="en-GB"/>
              </w:rPr>
              <w:t>еднократно</w:t>
            </w:r>
            <w:r w:rsidRPr="00CB0FD3">
              <w:rPr>
                <w:rFonts w:eastAsia="Times New Roman"/>
                <w:sz w:val="22"/>
                <w:szCs w:val="22"/>
                <w:lang w:eastAsia="en-GB"/>
              </w:rPr>
              <w:t xml:space="preserve"> след първата година на експлоатацията от избраните изпълнители за доставка </w:t>
            </w:r>
            <w:r w:rsidR="00041E2A" w:rsidRPr="00CB0FD3">
              <w:rPr>
                <w:rFonts w:eastAsia="Times New Roman"/>
                <w:sz w:val="22"/>
                <w:szCs w:val="22"/>
                <w:lang w:eastAsia="en-GB"/>
              </w:rPr>
              <w:t xml:space="preserve">и монтаж </w:t>
            </w:r>
            <w:r w:rsidRPr="00CB0FD3">
              <w:rPr>
                <w:rFonts w:eastAsia="Times New Roman"/>
                <w:sz w:val="22"/>
                <w:szCs w:val="22"/>
                <w:lang w:eastAsia="en-GB"/>
              </w:rPr>
              <w:t>на уредите.</w:t>
            </w:r>
          </w:p>
        </w:tc>
      </w:tr>
      <w:tr w:rsidR="00F85068" w:rsidRPr="00CB0FD3" w14:paraId="1A1BF382" w14:textId="77777777" w:rsidTr="00E865A7">
        <w:tc>
          <w:tcPr>
            <w:tcW w:w="2127" w:type="dxa"/>
            <w:shd w:val="clear" w:color="auto" w:fill="FFFFFF"/>
          </w:tcPr>
          <w:p w14:paraId="2D0AC3B1" w14:textId="77777777" w:rsidR="00F85068" w:rsidRPr="00CB0FD3" w:rsidRDefault="00F85068" w:rsidP="00EE1D9B">
            <w:pPr>
              <w:rPr>
                <w:rFonts w:eastAsia="Times New Roman"/>
                <w:b/>
                <w:bCs/>
                <w:sz w:val="22"/>
                <w:szCs w:val="22"/>
                <w:lang w:eastAsia="en-GB"/>
              </w:rPr>
            </w:pPr>
            <w:r w:rsidRPr="00CB0FD3">
              <w:rPr>
                <w:rFonts w:eastAsia="Times New Roman"/>
                <w:b/>
                <w:bCs/>
                <w:sz w:val="22"/>
                <w:szCs w:val="22"/>
                <w:lang w:eastAsia="en-GB"/>
              </w:rPr>
              <w:t>Етап 15</w:t>
            </w:r>
          </w:p>
        </w:tc>
        <w:tc>
          <w:tcPr>
            <w:tcW w:w="7276" w:type="dxa"/>
            <w:shd w:val="clear" w:color="auto" w:fill="FFFFFF"/>
          </w:tcPr>
          <w:p w14:paraId="11022396" w14:textId="77777777" w:rsidR="00F85068" w:rsidRPr="00CB0FD3" w:rsidRDefault="00F85068" w:rsidP="002433E5">
            <w:pPr>
              <w:rPr>
                <w:rFonts w:eastAsia="Times New Roman"/>
                <w:sz w:val="22"/>
                <w:szCs w:val="22"/>
                <w:lang w:eastAsia="en-GB"/>
              </w:rPr>
            </w:pPr>
            <w:r w:rsidRPr="00CB0FD3">
              <w:rPr>
                <w:rFonts w:eastAsia="Times New Roman"/>
                <w:sz w:val="22"/>
                <w:szCs w:val="22"/>
                <w:lang w:eastAsia="en-GB"/>
              </w:rPr>
              <w:t xml:space="preserve">Прехвърляне на собствеността на отоплителните уреди от общината на крайния бенефициент след изтичане на пет години от доставката и монтажа на </w:t>
            </w:r>
            <w:r w:rsidR="00041E2A" w:rsidRPr="00CB0FD3">
              <w:rPr>
                <w:rFonts w:eastAsia="Times New Roman"/>
                <w:sz w:val="22"/>
                <w:szCs w:val="22"/>
                <w:lang w:eastAsia="en-GB"/>
              </w:rPr>
              <w:t xml:space="preserve">отоплителните </w:t>
            </w:r>
            <w:r w:rsidR="005B5323" w:rsidRPr="00CB0FD3">
              <w:rPr>
                <w:rFonts w:eastAsia="Times New Roman"/>
                <w:sz w:val="22"/>
                <w:szCs w:val="22"/>
                <w:lang w:eastAsia="en-GB"/>
              </w:rPr>
              <w:t>уредите</w:t>
            </w:r>
            <w:r w:rsidRPr="00CB0FD3">
              <w:rPr>
                <w:rFonts w:eastAsia="Times New Roman"/>
                <w:sz w:val="22"/>
                <w:szCs w:val="22"/>
                <w:lang w:eastAsia="en-GB"/>
              </w:rPr>
              <w:t xml:space="preserve"> по силата на подписания договор </w:t>
            </w:r>
            <w:r w:rsidR="005B5323" w:rsidRPr="00CB0FD3">
              <w:rPr>
                <w:rFonts w:eastAsia="Times New Roman"/>
                <w:sz w:val="22"/>
                <w:szCs w:val="22"/>
                <w:lang w:eastAsia="en-GB"/>
              </w:rPr>
              <w:t>между крайния бенефициент и общината</w:t>
            </w:r>
            <w:r w:rsidR="002433E5" w:rsidRPr="00CB0FD3">
              <w:rPr>
                <w:rFonts w:eastAsia="Times New Roman"/>
                <w:sz w:val="22"/>
                <w:szCs w:val="22"/>
                <w:lang w:eastAsia="en-GB"/>
              </w:rPr>
              <w:t>, без да е необходимо изготвяне и подписване на допълнителни документи.</w:t>
            </w:r>
            <w:r w:rsidRPr="00CB0FD3">
              <w:rPr>
                <w:rFonts w:eastAsia="Times New Roman"/>
                <w:sz w:val="22"/>
                <w:szCs w:val="22"/>
                <w:lang w:eastAsia="en-GB"/>
              </w:rPr>
              <w:t xml:space="preserve"> </w:t>
            </w:r>
          </w:p>
        </w:tc>
      </w:tr>
    </w:tbl>
    <w:p w14:paraId="3D5976AD" w14:textId="77777777" w:rsidR="007B2F1C" w:rsidRPr="00CB0FD3" w:rsidRDefault="007B2F1C" w:rsidP="00EE1D9B">
      <w:pPr>
        <w:rPr>
          <w:rFonts w:asciiTheme="minorHAnsi" w:eastAsiaTheme="minorHAnsi" w:hAnsiTheme="minorHAnsi" w:cstheme="minorBidi"/>
          <w:sz w:val="22"/>
          <w:szCs w:val="22"/>
          <w:lang w:eastAsia="en-US"/>
        </w:rPr>
      </w:pPr>
    </w:p>
    <w:p w14:paraId="2C2AAA62" w14:textId="15C1D722" w:rsidR="002433E5" w:rsidRPr="00CB0FD3" w:rsidRDefault="00CA2A29" w:rsidP="00EE1D9B">
      <w:pPr>
        <w:rPr>
          <w:rFonts w:eastAsiaTheme="minorHAnsi"/>
          <w:iCs w:val="0"/>
          <w:szCs w:val="24"/>
          <w:lang w:eastAsia="en-US"/>
        </w:rPr>
      </w:pPr>
      <w:bookmarkStart w:id="20" w:name="_Toc446576183"/>
      <w:bookmarkStart w:id="21" w:name="_Toc452039646"/>
      <w:r w:rsidRPr="00CB0FD3">
        <w:rPr>
          <w:rFonts w:eastAsiaTheme="minorHAnsi"/>
          <w:iCs w:val="0"/>
          <w:szCs w:val="24"/>
          <w:lang w:eastAsia="en-US"/>
        </w:rPr>
        <w:t>В случай</w:t>
      </w:r>
      <w:r w:rsidR="002433E5" w:rsidRPr="00CB0FD3">
        <w:rPr>
          <w:rFonts w:eastAsiaTheme="minorHAnsi"/>
          <w:iCs w:val="0"/>
          <w:szCs w:val="24"/>
          <w:lang w:eastAsia="en-US"/>
        </w:rPr>
        <w:t xml:space="preserve"> че след приключване на Етап 3 от горната таблицата се установи, че дадена квота от даден вид отоплителни уреди не е запълнена с кандидати, отговарящи на критериите за допустимост, община </w:t>
      </w:r>
      <w:r w:rsidR="00562D59" w:rsidRPr="00CB0FD3">
        <w:rPr>
          <w:rFonts w:eastAsiaTheme="minorHAnsi"/>
          <w:iCs w:val="0"/>
          <w:szCs w:val="24"/>
          <w:lang w:eastAsia="en-US"/>
        </w:rPr>
        <w:t>Монтана</w:t>
      </w:r>
      <w:r w:rsidR="002433E5" w:rsidRPr="00CB0FD3">
        <w:rPr>
          <w:rFonts w:eastAsiaTheme="minorHAnsi"/>
          <w:iCs w:val="0"/>
          <w:szCs w:val="24"/>
          <w:lang w:eastAsia="en-US"/>
        </w:rPr>
        <w:t xml:space="preserve">, заедно с Експертния център </w:t>
      </w:r>
      <w:r w:rsidR="00213E26" w:rsidRPr="00CB0FD3">
        <w:rPr>
          <w:rFonts w:eastAsiaTheme="minorHAnsi"/>
          <w:iCs w:val="0"/>
          <w:szCs w:val="24"/>
          <w:lang w:eastAsia="en-US"/>
        </w:rPr>
        <w:t>по ИП</w:t>
      </w:r>
      <w:r w:rsidRPr="00CB0FD3">
        <w:rPr>
          <w:rFonts w:eastAsiaTheme="minorHAnsi"/>
          <w:iCs w:val="0"/>
          <w:szCs w:val="24"/>
          <w:lang w:eastAsia="en-US"/>
        </w:rPr>
        <w:t>,</w:t>
      </w:r>
      <w:r w:rsidR="00213E26" w:rsidRPr="00CB0FD3">
        <w:rPr>
          <w:rFonts w:eastAsiaTheme="minorHAnsi"/>
          <w:iCs w:val="0"/>
          <w:szCs w:val="24"/>
          <w:lang w:eastAsia="en-US"/>
        </w:rPr>
        <w:t xml:space="preserve"> </w:t>
      </w:r>
      <w:r w:rsidR="002433E5" w:rsidRPr="00CB0FD3">
        <w:rPr>
          <w:rFonts w:eastAsiaTheme="minorHAnsi"/>
          <w:iCs w:val="0"/>
          <w:szCs w:val="24"/>
          <w:lang w:eastAsia="en-US"/>
        </w:rPr>
        <w:t>извършва</w:t>
      </w:r>
      <w:r w:rsidR="00213E26" w:rsidRPr="00CB0FD3">
        <w:rPr>
          <w:rFonts w:eastAsiaTheme="minorHAnsi"/>
          <w:iCs w:val="0"/>
          <w:szCs w:val="24"/>
          <w:lang w:eastAsia="en-US"/>
        </w:rPr>
        <w:t>т</w:t>
      </w:r>
      <w:r w:rsidR="002433E5" w:rsidRPr="00CB0FD3">
        <w:rPr>
          <w:rFonts w:eastAsiaTheme="minorHAnsi"/>
          <w:iCs w:val="0"/>
          <w:szCs w:val="24"/>
          <w:lang w:eastAsia="en-US"/>
        </w:rPr>
        <w:t xml:space="preserve"> анализи. Възможни са два подхода в зависимост от конкретната ситуация: удължаване на  срока за подаване на Формуляри за кандидатстване по незапълнената квота или изготвяне от Експертния център на нова Покана за кандидатстване, в която в зависимост от ситуацията могат да бъдат променени някои условия за кандидатстване и за оценка.</w:t>
      </w:r>
    </w:p>
    <w:p w14:paraId="7BD73BC7" w14:textId="299A6BD7" w:rsidR="00C25D92" w:rsidRPr="00CB0FD3" w:rsidRDefault="002433E5" w:rsidP="00EE1D9B">
      <w:pPr>
        <w:rPr>
          <w:rFonts w:eastAsiaTheme="minorHAnsi"/>
          <w:iCs w:val="0"/>
          <w:szCs w:val="24"/>
          <w:lang w:eastAsia="en-US"/>
        </w:rPr>
      </w:pPr>
      <w:r w:rsidRPr="00CB0FD3">
        <w:rPr>
          <w:rFonts w:eastAsiaTheme="minorHAnsi"/>
          <w:iCs w:val="0"/>
          <w:szCs w:val="24"/>
          <w:lang w:eastAsia="en-US"/>
        </w:rPr>
        <w:t xml:space="preserve">При отправяне на покани от общината за участие в Основната фаза на Схемата, подадените Формуляри за кандидатстване от кандидати за участие в Схемата по време на </w:t>
      </w:r>
      <w:r w:rsidR="00EB6DC4" w:rsidRPr="00CB0FD3">
        <w:rPr>
          <w:rFonts w:eastAsiaTheme="minorHAnsi"/>
          <w:iCs w:val="0"/>
          <w:szCs w:val="24"/>
          <w:lang w:eastAsia="en-US"/>
        </w:rPr>
        <w:t>П</w:t>
      </w:r>
      <w:r w:rsidR="00213E26" w:rsidRPr="00CB0FD3">
        <w:rPr>
          <w:rFonts w:eastAsiaTheme="minorHAnsi"/>
          <w:iCs w:val="0"/>
          <w:szCs w:val="24"/>
          <w:lang w:eastAsia="en-US"/>
        </w:rPr>
        <w:t>илотната</w:t>
      </w:r>
      <w:r w:rsidRPr="00CB0FD3">
        <w:rPr>
          <w:rFonts w:eastAsiaTheme="minorHAnsi"/>
          <w:iCs w:val="0"/>
          <w:szCs w:val="24"/>
          <w:lang w:eastAsia="en-US"/>
        </w:rPr>
        <w:t xml:space="preserve"> фаза, които не са били </w:t>
      </w:r>
      <w:r w:rsidR="00213E26" w:rsidRPr="00CB0FD3">
        <w:rPr>
          <w:rFonts w:eastAsiaTheme="minorHAnsi"/>
          <w:iCs w:val="0"/>
          <w:szCs w:val="24"/>
          <w:lang w:eastAsia="en-US"/>
        </w:rPr>
        <w:t>одобрени за участие в пилотната фаза</w:t>
      </w:r>
      <w:r w:rsidRPr="00CB0FD3">
        <w:rPr>
          <w:rFonts w:eastAsiaTheme="minorHAnsi"/>
          <w:iCs w:val="0"/>
          <w:szCs w:val="24"/>
          <w:lang w:eastAsia="en-US"/>
        </w:rPr>
        <w:t xml:space="preserve">, ще са валидни и за участие в Основната фаза. </w:t>
      </w:r>
      <w:r w:rsidR="00213E26" w:rsidRPr="00CB0FD3">
        <w:rPr>
          <w:rFonts w:eastAsiaTheme="minorHAnsi"/>
          <w:iCs w:val="0"/>
          <w:szCs w:val="24"/>
          <w:lang w:eastAsia="en-US"/>
        </w:rPr>
        <w:t xml:space="preserve">За целта кандидатите ще трябва да потвърдят желание за участие в основната Схема. </w:t>
      </w:r>
      <w:r w:rsidRPr="00CB0FD3">
        <w:rPr>
          <w:rFonts w:eastAsiaTheme="minorHAnsi"/>
          <w:iCs w:val="0"/>
          <w:szCs w:val="24"/>
          <w:lang w:eastAsia="en-US"/>
        </w:rPr>
        <w:t xml:space="preserve">В случай на модификация на изискванията на </w:t>
      </w:r>
      <w:r w:rsidR="00213E26" w:rsidRPr="00CB0FD3">
        <w:rPr>
          <w:rFonts w:eastAsiaTheme="minorHAnsi"/>
          <w:iCs w:val="0"/>
          <w:szCs w:val="24"/>
          <w:lang w:eastAsia="en-US"/>
        </w:rPr>
        <w:t>о</w:t>
      </w:r>
      <w:r w:rsidRPr="00CB0FD3">
        <w:rPr>
          <w:rFonts w:eastAsiaTheme="minorHAnsi"/>
          <w:iCs w:val="0"/>
          <w:szCs w:val="24"/>
          <w:lang w:eastAsia="en-US"/>
        </w:rPr>
        <w:t xml:space="preserve">сновната фаза спрямо </w:t>
      </w:r>
      <w:r w:rsidR="00213E26" w:rsidRPr="00CB0FD3">
        <w:rPr>
          <w:rFonts w:eastAsiaTheme="minorHAnsi"/>
          <w:iCs w:val="0"/>
          <w:szCs w:val="24"/>
          <w:lang w:eastAsia="en-US"/>
        </w:rPr>
        <w:t>пилотната</w:t>
      </w:r>
      <w:r w:rsidRPr="00CB0FD3">
        <w:rPr>
          <w:rFonts w:eastAsiaTheme="minorHAnsi"/>
          <w:iCs w:val="0"/>
          <w:szCs w:val="24"/>
          <w:lang w:eastAsia="en-US"/>
        </w:rPr>
        <w:t xml:space="preserve"> фаза на Схемата могат да бъдат поискани допълнителни документи и информация от тези кандидати, но при всички положения ще се изисква потвърждение за участие и за актуалност на подадените за </w:t>
      </w:r>
      <w:r w:rsidR="00C10D5C" w:rsidRPr="00CB0FD3">
        <w:rPr>
          <w:rFonts w:eastAsiaTheme="minorHAnsi"/>
          <w:iCs w:val="0"/>
          <w:szCs w:val="24"/>
          <w:lang w:eastAsia="en-US"/>
        </w:rPr>
        <w:t>пилотната</w:t>
      </w:r>
      <w:r w:rsidRPr="00CB0FD3">
        <w:rPr>
          <w:rFonts w:eastAsiaTheme="minorHAnsi"/>
          <w:iCs w:val="0"/>
          <w:szCs w:val="24"/>
          <w:lang w:eastAsia="en-US"/>
        </w:rPr>
        <w:t xml:space="preserve"> фаза документи и информ</w:t>
      </w:r>
      <w:r w:rsidR="00C25D92" w:rsidRPr="00CB0FD3">
        <w:rPr>
          <w:rFonts w:eastAsiaTheme="minorHAnsi"/>
          <w:iCs w:val="0"/>
          <w:szCs w:val="24"/>
          <w:lang w:eastAsia="en-US"/>
        </w:rPr>
        <w:t xml:space="preserve">ация. </w:t>
      </w:r>
    </w:p>
    <w:p w14:paraId="0B1D3AC1" w14:textId="77777777" w:rsidR="00C25D92" w:rsidRPr="00CB0FD3" w:rsidRDefault="00C25D92" w:rsidP="00BE72E7">
      <w:pPr>
        <w:keepNext/>
        <w:numPr>
          <w:ilvl w:val="1"/>
          <w:numId w:val="0"/>
        </w:numPr>
        <w:tabs>
          <w:tab w:val="num" w:pos="756"/>
        </w:tabs>
        <w:ind w:left="759" w:hanging="578"/>
        <w:rPr>
          <w:rFonts w:eastAsia="Times New Roman"/>
          <w:b/>
          <w:iCs w:val="0"/>
          <w:szCs w:val="24"/>
          <w:lang w:eastAsia="en-GB"/>
        </w:rPr>
      </w:pPr>
    </w:p>
    <w:p w14:paraId="7B63C285" w14:textId="77777777" w:rsidR="00C25D92" w:rsidRPr="00CB0FD3" w:rsidRDefault="00FD0BF4" w:rsidP="00BE72E7">
      <w:pPr>
        <w:pStyle w:val="11"/>
        <w:numPr>
          <w:ilvl w:val="0"/>
          <w:numId w:val="5"/>
        </w:numPr>
        <w:spacing w:before="120"/>
        <w:rPr>
          <w:color w:val="76923C" w:themeColor="accent3" w:themeShade="BF"/>
        </w:rPr>
      </w:pPr>
      <w:bookmarkStart w:id="22" w:name="_Toc18419709"/>
      <w:bookmarkEnd w:id="20"/>
      <w:bookmarkEnd w:id="21"/>
      <w:r w:rsidRPr="00CB0FD3">
        <w:rPr>
          <w:color w:val="76923C" w:themeColor="accent3" w:themeShade="BF"/>
        </w:rPr>
        <w:t>Комуникационни канали</w:t>
      </w:r>
      <w:bookmarkEnd w:id="22"/>
    </w:p>
    <w:p w14:paraId="3D2A624D" w14:textId="77777777" w:rsidR="002433E5" w:rsidRPr="00CB0FD3" w:rsidRDefault="00213E26" w:rsidP="0010022F">
      <w:pPr>
        <w:rPr>
          <w:szCs w:val="24"/>
          <w:lang w:eastAsia="en-GB"/>
        </w:rPr>
      </w:pPr>
      <w:r w:rsidRPr="00CB0FD3">
        <w:rPr>
          <w:lang w:eastAsia="en-GB"/>
        </w:rPr>
        <w:t xml:space="preserve">Публикациите в интернет </w:t>
      </w:r>
      <w:r w:rsidR="002433E5" w:rsidRPr="00CB0FD3">
        <w:rPr>
          <w:lang w:eastAsia="en-GB"/>
        </w:rPr>
        <w:t xml:space="preserve"> ще бъдат основният комуникационен канал за осигуряване на подробна информация за Схемата</w:t>
      </w:r>
      <w:r w:rsidRPr="00CB0FD3">
        <w:rPr>
          <w:lang w:eastAsia="en-GB"/>
        </w:rPr>
        <w:t xml:space="preserve"> като</w:t>
      </w:r>
      <w:r w:rsidR="002433E5" w:rsidRPr="00CB0FD3">
        <w:rPr>
          <w:lang w:eastAsia="en-GB"/>
        </w:rPr>
        <w:t xml:space="preserve"> се публикува детайлна информация, в т.ч. конкретните покани за участие в Схемата с включени изисквания, срокове, документи за кандидатстване и др., както и специална секция за </w:t>
      </w:r>
      <w:r w:rsidRPr="00CB0FD3">
        <w:rPr>
          <w:lang w:eastAsia="en-GB"/>
        </w:rPr>
        <w:t>публикуване на отговори на най-</w:t>
      </w:r>
      <w:r w:rsidRPr="00CB0FD3">
        <w:rPr>
          <w:szCs w:val="24"/>
          <w:lang w:eastAsia="en-GB"/>
        </w:rPr>
        <w:t>често задаваните въпроси във връзка с кандидатстването.</w:t>
      </w:r>
      <w:r w:rsidR="002433E5" w:rsidRPr="00CB0FD3">
        <w:rPr>
          <w:szCs w:val="24"/>
          <w:lang w:eastAsia="en-GB"/>
        </w:rPr>
        <w:t xml:space="preserve"> </w:t>
      </w:r>
    </w:p>
    <w:p w14:paraId="1E09F2BA" w14:textId="77777777" w:rsidR="002433E5" w:rsidRPr="00CB0FD3" w:rsidRDefault="002433E5" w:rsidP="0010022F">
      <w:pPr>
        <w:rPr>
          <w:b/>
          <w:szCs w:val="24"/>
        </w:rPr>
      </w:pPr>
      <w:r w:rsidRPr="00CB0FD3">
        <w:rPr>
          <w:szCs w:val="24"/>
          <w:lang w:eastAsia="en-GB"/>
        </w:rPr>
        <w:lastRenderedPageBreak/>
        <w:t>Ще се провежда и целенасочена информационната кампания, насочена към мотивиране на домакинствата за участие в Схемата</w:t>
      </w:r>
      <w:r w:rsidR="00213E26" w:rsidRPr="00CB0FD3">
        <w:rPr>
          <w:szCs w:val="24"/>
          <w:lang w:eastAsia="en-GB"/>
        </w:rPr>
        <w:t xml:space="preserve"> и разяснения във връзка с изискванията за кандидатстване и за участие в Схемата. </w:t>
      </w:r>
    </w:p>
    <w:p w14:paraId="7EB1795F" w14:textId="77777777" w:rsidR="007B2F1C" w:rsidRPr="00CB0FD3" w:rsidRDefault="007B2F1C" w:rsidP="0010022F">
      <w:pPr>
        <w:rPr>
          <w:b/>
          <w:szCs w:val="24"/>
        </w:rPr>
      </w:pPr>
    </w:p>
    <w:sectPr w:rsidR="007B2F1C" w:rsidRPr="00CB0FD3" w:rsidSect="00BE72E7">
      <w:pgSz w:w="11900"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E08A" w14:textId="77777777" w:rsidR="00CA51D4" w:rsidRDefault="00CA51D4" w:rsidP="0041590F">
      <w:pPr>
        <w:spacing w:after="0"/>
      </w:pPr>
      <w:r>
        <w:separator/>
      </w:r>
    </w:p>
  </w:endnote>
  <w:endnote w:type="continuationSeparator" w:id="0">
    <w:p w14:paraId="738D4922" w14:textId="77777777" w:rsidR="00CA51D4" w:rsidRDefault="00CA51D4" w:rsidP="0041590F">
      <w:pPr>
        <w:spacing w:after="0"/>
      </w:pPr>
      <w:r>
        <w:continuationSeparator/>
      </w:r>
    </w:p>
  </w:endnote>
  <w:endnote w:type="continuationNotice" w:id="1">
    <w:p w14:paraId="3F68B260" w14:textId="77777777" w:rsidR="00CA51D4" w:rsidRDefault="00CA51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EBD1" w14:textId="77777777" w:rsidR="00CA51D4" w:rsidRPr="004A392C" w:rsidRDefault="00CA51D4" w:rsidP="00BE72E7">
    <w:pPr>
      <w:pStyle w:val="Footer"/>
      <w:jc w:val="center"/>
    </w:pPr>
    <w:r w:rsidRPr="00BE72E7">
      <w:rPr>
        <w:i/>
        <w:sz w:val="18"/>
        <w:szCs w:val="18"/>
      </w:rPr>
      <w:t>Настоящият документ отразява само вижданията на авторите. Изпълнителната агенция за малки и средни предприятия на ЕС не носи отговорност за използването на информацията, съдържаща се в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581279"/>
      <w:docPartObj>
        <w:docPartGallery w:val="Page Numbers (Bottom of Page)"/>
        <w:docPartUnique/>
      </w:docPartObj>
    </w:sdtPr>
    <w:sdtEndPr>
      <w:rPr>
        <w:noProof/>
      </w:rPr>
    </w:sdtEndPr>
    <w:sdtContent>
      <w:p w14:paraId="57882F79" w14:textId="77777777" w:rsidR="00CA51D4" w:rsidRDefault="00CA5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22A72" w14:textId="77777777" w:rsidR="00CA51D4" w:rsidRDefault="00CA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04432"/>
      <w:docPartObj>
        <w:docPartGallery w:val="Page Numbers (Bottom of Page)"/>
        <w:docPartUnique/>
      </w:docPartObj>
    </w:sdtPr>
    <w:sdtEndPr>
      <w:rPr>
        <w:noProof/>
      </w:rPr>
    </w:sdtEndPr>
    <w:sdtContent>
      <w:p w14:paraId="252168B4" w14:textId="77777777" w:rsidR="00CA51D4" w:rsidRDefault="00CA51D4" w:rsidP="00BE72E7">
        <w:pPr>
          <w:pStyle w:val="Footer"/>
          <w:jc w:val="center"/>
        </w:pPr>
        <w:r>
          <w:fldChar w:fldCharType="begin"/>
        </w:r>
        <w:r>
          <w:instrText xml:space="preserve"> PAGE   \* MERGEFORMAT </w:instrText>
        </w:r>
        <w:r>
          <w:fldChar w:fldCharType="separate"/>
        </w:r>
        <w:r w:rsidR="00B57E88">
          <w:rPr>
            <w:noProof/>
          </w:rPr>
          <w:t>2</w:t>
        </w:r>
        <w:r w:rsidR="00B57E88">
          <w:rPr>
            <w:noProof/>
          </w:rPr>
          <w:t>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864575"/>
      <w:docPartObj>
        <w:docPartGallery w:val="Page Numbers (Bottom of Page)"/>
        <w:docPartUnique/>
      </w:docPartObj>
    </w:sdtPr>
    <w:sdtEndPr>
      <w:rPr>
        <w:noProof/>
      </w:rPr>
    </w:sdtEndPr>
    <w:sdtContent>
      <w:p w14:paraId="46DCE667" w14:textId="77777777" w:rsidR="00CA51D4" w:rsidRDefault="00CA51D4" w:rsidP="00BE72E7">
        <w:pPr>
          <w:pStyle w:val="Footer"/>
          <w:jc w:val="center"/>
        </w:pPr>
        <w:r>
          <w:fldChar w:fldCharType="begin"/>
        </w:r>
        <w:r>
          <w:instrText xml:space="preserve"> PAGE   \* MERGEFORMAT </w:instrText>
        </w:r>
        <w:r>
          <w:fldChar w:fldCharType="separate"/>
        </w:r>
        <w:r w:rsidR="00B57E88">
          <w:rPr>
            <w:noProof/>
          </w:rPr>
          <w:t>3</w:t>
        </w:r>
        <w:r w:rsidR="00B57E8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A269" w14:textId="77777777" w:rsidR="00CA51D4" w:rsidRDefault="00CA51D4" w:rsidP="0041590F">
      <w:pPr>
        <w:spacing w:after="0"/>
      </w:pPr>
      <w:r>
        <w:separator/>
      </w:r>
    </w:p>
  </w:footnote>
  <w:footnote w:type="continuationSeparator" w:id="0">
    <w:p w14:paraId="4A2783A3" w14:textId="77777777" w:rsidR="00CA51D4" w:rsidRDefault="00CA51D4" w:rsidP="0041590F">
      <w:pPr>
        <w:spacing w:after="0"/>
      </w:pPr>
      <w:r>
        <w:continuationSeparator/>
      </w:r>
    </w:p>
  </w:footnote>
  <w:footnote w:type="continuationNotice" w:id="1">
    <w:p w14:paraId="60029790" w14:textId="77777777" w:rsidR="00CA51D4" w:rsidRDefault="00CA51D4">
      <w:pPr>
        <w:spacing w:after="0"/>
      </w:pPr>
    </w:p>
  </w:footnote>
  <w:footnote w:id="2">
    <w:p w14:paraId="5A61366D" w14:textId="77777777" w:rsidR="00CA51D4" w:rsidRDefault="00CA51D4" w:rsidP="0025227D">
      <w:pPr>
        <w:pStyle w:val="FootnoteText"/>
        <w:rPr>
          <w:rFonts w:eastAsia="Times New Roman"/>
          <w:lang w:eastAsia="en-US"/>
        </w:rPr>
      </w:pPr>
      <w:r>
        <w:rPr>
          <w:rStyle w:val="FootnoteReference"/>
        </w:rPr>
        <w:footnoteRef/>
      </w:r>
      <w:r>
        <w:t xml:space="preserve"> Когато се измерва по метода, описан в приложение III, точка 4(a)(и)(1) от ЕС 2015/1185</w:t>
      </w:r>
    </w:p>
  </w:footnote>
  <w:footnote w:id="3">
    <w:p w14:paraId="321498C4" w14:textId="77777777" w:rsidR="00CA51D4" w:rsidRPr="00BE72E7" w:rsidRDefault="00CA51D4">
      <w:pPr>
        <w:pStyle w:val="FootnoteText"/>
        <w:rPr>
          <w:lang w:val="en-US"/>
        </w:rPr>
      </w:pPr>
      <w:r>
        <w:rPr>
          <w:rStyle w:val="FootnoteReference"/>
        </w:rPr>
        <w:footnoteRef/>
      </w:r>
      <w:r>
        <w:t xml:space="preserve"> Национална програма за подобряване качеството на атмосферния въздух (2018 – 2024 г.)</w:t>
      </w:r>
    </w:p>
  </w:footnote>
  <w:footnote w:id="4">
    <w:p w14:paraId="5B356E32" w14:textId="77777777" w:rsidR="00CA51D4" w:rsidRPr="00BE72E7" w:rsidRDefault="00CA51D4">
      <w:pPr>
        <w:pStyle w:val="FootnoteText"/>
        <w:rPr>
          <w:lang w:val="en-US"/>
        </w:rPr>
      </w:pPr>
      <w:r>
        <w:rPr>
          <w:rStyle w:val="FootnoteReference"/>
        </w:rPr>
        <w:footnoteRef/>
      </w:r>
      <w:r>
        <w:t xml:space="preserve"> </w:t>
      </w:r>
      <w:r w:rsidRPr="00E211B3">
        <w:t>Ръководство за инвентаризация на емисиите от замърсители на атмосферния въздух за 2016 г. на Европейската агенция по околна среда</w:t>
      </w:r>
    </w:p>
  </w:footnote>
  <w:footnote w:id="5">
    <w:p w14:paraId="2BD14995" w14:textId="77777777" w:rsidR="00CA51D4" w:rsidRPr="00BE72E7" w:rsidRDefault="00CA51D4">
      <w:pPr>
        <w:pStyle w:val="FootnoteText"/>
        <w:rPr>
          <w:lang w:val="en-US"/>
        </w:rPr>
      </w:pPr>
      <w:r>
        <w:rPr>
          <w:rStyle w:val="FootnoteReference"/>
        </w:rPr>
        <w:footnoteRef/>
      </w:r>
      <w:r>
        <w:rPr>
          <w:lang w:val="en-US"/>
        </w:rPr>
        <w:t xml:space="preserve"> </w:t>
      </w:r>
      <w:r w:rsidRPr="00E211B3">
        <w:t>Ръководство за инвентаризация на емисиите от замърсители на атмосферния въздух за 2016 г. на Европейската агенция по околна среда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39" w14:textId="77777777" w:rsidR="00CA51D4" w:rsidRDefault="00CA5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922C" w14:textId="77777777" w:rsidR="00CA51D4" w:rsidRDefault="00CA51D4">
    <w:pPr>
      <w:pStyle w:val="Header"/>
      <w:jc w:val="center"/>
    </w:pPr>
  </w:p>
  <w:p w14:paraId="461C7455" w14:textId="77777777" w:rsidR="00CA51D4" w:rsidRDefault="00CA5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Symbol" w:hAnsi="Symbol" w:cs="OpenSymbol"/>
        <w:lang w:val="bg-BG"/>
      </w:rPr>
    </w:lvl>
    <w:lvl w:ilvl="2">
      <w:start w:val="1"/>
      <w:numFmt w:val="bullet"/>
      <w:lvlText w:val=""/>
      <w:lvlJc w:val="left"/>
      <w:pPr>
        <w:tabs>
          <w:tab w:val="num" w:pos="1440"/>
        </w:tabs>
        <w:ind w:left="1440" w:hanging="360"/>
      </w:pPr>
      <w:rPr>
        <w:rFonts w:ascii="Symbol" w:hAnsi="Symbol" w:cs="OpenSymbol"/>
        <w:lang w:val="bg-BG"/>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Symbol" w:hAnsi="Symbol" w:cs="OpenSymbol"/>
        <w:lang w:val="bg-BG"/>
      </w:rPr>
    </w:lvl>
    <w:lvl w:ilvl="5">
      <w:start w:val="1"/>
      <w:numFmt w:val="bullet"/>
      <w:lvlText w:val=""/>
      <w:lvlJc w:val="left"/>
      <w:pPr>
        <w:tabs>
          <w:tab w:val="num" w:pos="2520"/>
        </w:tabs>
        <w:ind w:left="2520" w:hanging="360"/>
      </w:pPr>
      <w:rPr>
        <w:rFonts w:ascii="Symbol" w:hAnsi="Symbol" w:cs="OpenSymbol"/>
        <w:lang w:val="bg-BG"/>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Symbol" w:hAnsi="Symbol" w:cs="OpenSymbol"/>
        <w:lang w:val="bg-BG"/>
      </w:rPr>
    </w:lvl>
    <w:lvl w:ilvl="8">
      <w:start w:val="1"/>
      <w:numFmt w:val="bullet"/>
      <w:lvlText w:val=""/>
      <w:lvlJc w:val="left"/>
      <w:pPr>
        <w:tabs>
          <w:tab w:val="num" w:pos="3600"/>
        </w:tabs>
        <w:ind w:left="3600" w:hanging="360"/>
      </w:pPr>
      <w:rPr>
        <w:rFonts w:ascii="Symbol" w:hAnsi="Symbol" w:cs="OpenSymbol"/>
        <w:lang w:val="bg-BG"/>
      </w:rPr>
    </w:lvl>
  </w:abstractNum>
  <w:abstractNum w:abstractNumId="1" w15:restartNumberingAfterBreak="0">
    <w:nsid w:val="00000008"/>
    <w:multiLevelType w:val="multilevel"/>
    <w:tmpl w:val="00000008"/>
    <w:name w:val="WWNum10"/>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18F7D54"/>
    <w:multiLevelType w:val="hybridMultilevel"/>
    <w:tmpl w:val="AA1EB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4A73847"/>
    <w:multiLevelType w:val="multilevel"/>
    <w:tmpl w:val="86E819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C82395"/>
    <w:multiLevelType w:val="hybridMultilevel"/>
    <w:tmpl w:val="CC5C95D0"/>
    <w:lvl w:ilvl="0" w:tplc="1428B00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225B37"/>
    <w:multiLevelType w:val="hybridMultilevel"/>
    <w:tmpl w:val="0C847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2C6763"/>
    <w:multiLevelType w:val="hybridMultilevel"/>
    <w:tmpl w:val="AAC85B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A05745E"/>
    <w:multiLevelType w:val="hybridMultilevel"/>
    <w:tmpl w:val="3CA8505A"/>
    <w:styleLink w:val="11111112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4017D"/>
    <w:multiLevelType w:val="hybridMultilevel"/>
    <w:tmpl w:val="7834D1FE"/>
    <w:lvl w:ilvl="0" w:tplc="04020001">
      <w:start w:val="1"/>
      <w:numFmt w:val="bullet"/>
      <w:lvlText w:val=""/>
      <w:lvlJc w:val="left"/>
      <w:pPr>
        <w:ind w:left="1440" w:hanging="360"/>
      </w:pPr>
      <w:rPr>
        <w:rFonts w:ascii="Symbol" w:hAnsi="Symbol" w:hint="default"/>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5585419"/>
    <w:multiLevelType w:val="hybridMultilevel"/>
    <w:tmpl w:val="C58876DE"/>
    <w:styleLink w:val="Style511"/>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BD3F52"/>
    <w:multiLevelType w:val="multilevel"/>
    <w:tmpl w:val="2FC271A6"/>
    <w:lvl w:ilvl="0">
      <w:start w:val="1"/>
      <w:numFmt w:val="upperRoman"/>
      <w:lvlText w:val="%1."/>
      <w:lvlJc w:val="right"/>
      <w:pPr>
        <w:ind w:left="360" w:hanging="360"/>
      </w:pPr>
      <w:rPr>
        <w:rFonts w:hint="default"/>
        <w:b/>
      </w:rPr>
    </w:lvl>
    <w:lvl w:ilvl="1">
      <w:start w:val="1"/>
      <w:numFmt w:val="decimal"/>
      <w:pStyle w:val="21"/>
      <w:lvlText w:val="%1.%2."/>
      <w:lvlJc w:val="left"/>
      <w:pPr>
        <w:ind w:left="1440" w:hanging="360"/>
      </w:pPr>
      <w:rPr>
        <w:rFonts w:hint="default"/>
        <w:b/>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15434B"/>
    <w:multiLevelType w:val="multilevel"/>
    <w:tmpl w:val="72489AB4"/>
    <w:styleLink w:val="Style2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8"/>
        </w:tabs>
        <w:ind w:left="1000"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cs="Times New Roman" w:hint="default"/>
      </w:rPr>
    </w:lvl>
    <w:lvl w:ilvl="3">
      <w:start w:val="1"/>
      <w:numFmt w:val="decimal"/>
      <w:pStyle w:val="Heading4"/>
      <w:lvlText w:val="%1.%2.%3.%4."/>
      <w:lvlJc w:val="left"/>
      <w:pPr>
        <w:tabs>
          <w:tab w:val="num" w:pos="2160"/>
        </w:tabs>
        <w:ind w:left="1728" w:hanging="648"/>
      </w:pPr>
      <w:rPr>
        <w:rFonts w:cs="Times New Roman" w:hint="default"/>
      </w:rPr>
    </w:lvl>
    <w:lvl w:ilvl="4">
      <w:start w:val="1"/>
      <w:numFmt w:val="decimal"/>
      <w:pStyle w:val="Heading5"/>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0305837"/>
    <w:multiLevelType w:val="hybridMultilevel"/>
    <w:tmpl w:val="1396C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590049E"/>
    <w:multiLevelType w:val="hybridMultilevel"/>
    <w:tmpl w:val="62920ED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38B362E7"/>
    <w:multiLevelType w:val="hybridMultilevel"/>
    <w:tmpl w:val="11902352"/>
    <w:lvl w:ilvl="0" w:tplc="03147644">
      <w:start w:val="1"/>
      <w:numFmt w:val="decimal"/>
      <w:lvlText w:val="%1."/>
      <w:lvlJc w:val="left"/>
      <w:pPr>
        <w:ind w:left="720" w:hanging="360"/>
      </w:pPr>
      <w:rPr>
        <w:rFonts w:ascii="Times New Roman" w:hAnsi="Times New Roman" w:hint="default"/>
        <w:b w:val="0"/>
        <w:i w:val="0"/>
        <w:sz w:val="2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41BA4E0F"/>
    <w:multiLevelType w:val="hybridMultilevel"/>
    <w:tmpl w:val="C22498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9C12910"/>
    <w:multiLevelType w:val="hybridMultilevel"/>
    <w:tmpl w:val="AAC85B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4EB717C3"/>
    <w:multiLevelType w:val="hybridMultilevel"/>
    <w:tmpl w:val="88A6DD3E"/>
    <w:lvl w:ilvl="0" w:tplc="3F9008D4">
      <w:start w:val="1"/>
      <w:numFmt w:val="decimal"/>
      <w:lvlText w:val="%1."/>
      <w:lvlJc w:val="left"/>
      <w:pPr>
        <w:ind w:left="108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EEA3FFB"/>
    <w:multiLevelType w:val="hybridMultilevel"/>
    <w:tmpl w:val="9272941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0" w15:restartNumberingAfterBreak="0">
    <w:nsid w:val="53CD19AA"/>
    <w:multiLevelType w:val="hybridMultilevel"/>
    <w:tmpl w:val="7FC66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3895430"/>
    <w:multiLevelType w:val="hybridMultilevel"/>
    <w:tmpl w:val="865632F6"/>
    <w:lvl w:ilvl="0" w:tplc="7D76864C">
      <w:numFmt w:val="bullet"/>
      <w:lvlText w:val="•"/>
      <w:lvlJc w:val="left"/>
      <w:pPr>
        <w:ind w:left="1065" w:hanging="705"/>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5930BB2"/>
    <w:multiLevelType w:val="hybridMultilevel"/>
    <w:tmpl w:val="0B729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2CB16CF"/>
    <w:multiLevelType w:val="hybridMultilevel"/>
    <w:tmpl w:val="E756865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15:restartNumberingAfterBreak="0">
    <w:nsid w:val="75947927"/>
    <w:multiLevelType w:val="hybridMultilevel"/>
    <w:tmpl w:val="04090001"/>
    <w:styleLink w:val="11111113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8"/>
  </w:num>
  <w:num w:numId="5">
    <w:abstractNumId w:val="11"/>
  </w:num>
  <w:num w:numId="6">
    <w:abstractNumId w:val="21"/>
  </w:num>
  <w:num w:numId="7">
    <w:abstractNumId w:val="5"/>
  </w:num>
  <w:num w:numId="8">
    <w:abstractNumId w:val="0"/>
  </w:num>
  <w:num w:numId="9">
    <w:abstractNumId w:val="22"/>
  </w:num>
  <w:num w:numId="10">
    <w:abstractNumId w:val="19"/>
  </w:num>
  <w:num w:numId="11">
    <w:abstractNumId w:val="9"/>
  </w:num>
  <w:num w:numId="12">
    <w:abstractNumId w:val="18"/>
  </w:num>
  <w:num w:numId="13">
    <w:abstractNumId w:val="15"/>
  </w:num>
  <w:num w:numId="14">
    <w:abstractNumId w:val="3"/>
  </w:num>
  <w:num w:numId="15">
    <w:abstractNumId w:val="23"/>
  </w:num>
  <w:num w:numId="16">
    <w:abstractNumId w:val="13"/>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6"/>
  </w:num>
  <w:num w:numId="23">
    <w:abstractNumId w:val="7"/>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A35"/>
    <w:rsid w:val="00003557"/>
    <w:rsid w:val="00003CF0"/>
    <w:rsid w:val="00010F44"/>
    <w:rsid w:val="00011420"/>
    <w:rsid w:val="00011CFF"/>
    <w:rsid w:val="000123FF"/>
    <w:rsid w:val="00012686"/>
    <w:rsid w:val="00012941"/>
    <w:rsid w:val="00014F7D"/>
    <w:rsid w:val="00015343"/>
    <w:rsid w:val="000210B8"/>
    <w:rsid w:val="00022CDB"/>
    <w:rsid w:val="00026023"/>
    <w:rsid w:val="00026AB8"/>
    <w:rsid w:val="00027332"/>
    <w:rsid w:val="00027AAE"/>
    <w:rsid w:val="00027FE2"/>
    <w:rsid w:val="00031B2B"/>
    <w:rsid w:val="000324D4"/>
    <w:rsid w:val="000325C9"/>
    <w:rsid w:val="00033658"/>
    <w:rsid w:val="0003739B"/>
    <w:rsid w:val="0003763C"/>
    <w:rsid w:val="000406A0"/>
    <w:rsid w:val="000419E4"/>
    <w:rsid w:val="00041E2A"/>
    <w:rsid w:val="000431A3"/>
    <w:rsid w:val="0004551D"/>
    <w:rsid w:val="00047649"/>
    <w:rsid w:val="0004775B"/>
    <w:rsid w:val="00051D43"/>
    <w:rsid w:val="000530EC"/>
    <w:rsid w:val="000553A7"/>
    <w:rsid w:val="00060497"/>
    <w:rsid w:val="00060D1F"/>
    <w:rsid w:val="00061CC7"/>
    <w:rsid w:val="00061D09"/>
    <w:rsid w:val="00063014"/>
    <w:rsid w:val="000634C7"/>
    <w:rsid w:val="00063B53"/>
    <w:rsid w:val="00064D8B"/>
    <w:rsid w:val="000650F9"/>
    <w:rsid w:val="000653C8"/>
    <w:rsid w:val="00065F05"/>
    <w:rsid w:val="00066481"/>
    <w:rsid w:val="00066E46"/>
    <w:rsid w:val="0007491D"/>
    <w:rsid w:val="00077B42"/>
    <w:rsid w:val="00077CFD"/>
    <w:rsid w:val="00081196"/>
    <w:rsid w:val="0008151A"/>
    <w:rsid w:val="0008205D"/>
    <w:rsid w:val="000840B3"/>
    <w:rsid w:val="00090DB6"/>
    <w:rsid w:val="000928EE"/>
    <w:rsid w:val="000A0BB0"/>
    <w:rsid w:val="000A140E"/>
    <w:rsid w:val="000A1B65"/>
    <w:rsid w:val="000A7587"/>
    <w:rsid w:val="000B35D5"/>
    <w:rsid w:val="000B3796"/>
    <w:rsid w:val="000B4C0C"/>
    <w:rsid w:val="000B71DB"/>
    <w:rsid w:val="000B7A4E"/>
    <w:rsid w:val="000C1E43"/>
    <w:rsid w:val="000C2594"/>
    <w:rsid w:val="000C40E0"/>
    <w:rsid w:val="000C50E9"/>
    <w:rsid w:val="000C619F"/>
    <w:rsid w:val="000C7F89"/>
    <w:rsid w:val="000C7FB2"/>
    <w:rsid w:val="000D11C0"/>
    <w:rsid w:val="000D1B21"/>
    <w:rsid w:val="000D22F3"/>
    <w:rsid w:val="000D341A"/>
    <w:rsid w:val="000D3F43"/>
    <w:rsid w:val="000D42F5"/>
    <w:rsid w:val="000D65ED"/>
    <w:rsid w:val="000D740D"/>
    <w:rsid w:val="000D7949"/>
    <w:rsid w:val="000D7B20"/>
    <w:rsid w:val="000E13A1"/>
    <w:rsid w:val="000E2076"/>
    <w:rsid w:val="000E3313"/>
    <w:rsid w:val="000E598B"/>
    <w:rsid w:val="000E65EF"/>
    <w:rsid w:val="000E6F21"/>
    <w:rsid w:val="000F0647"/>
    <w:rsid w:val="000F0D35"/>
    <w:rsid w:val="000F1743"/>
    <w:rsid w:val="000F4F2E"/>
    <w:rsid w:val="000F6158"/>
    <w:rsid w:val="000F6412"/>
    <w:rsid w:val="000F67EE"/>
    <w:rsid w:val="000F6EED"/>
    <w:rsid w:val="000F7D5B"/>
    <w:rsid w:val="0010022F"/>
    <w:rsid w:val="001013B7"/>
    <w:rsid w:val="00103630"/>
    <w:rsid w:val="001050F0"/>
    <w:rsid w:val="00106380"/>
    <w:rsid w:val="001078B2"/>
    <w:rsid w:val="00111F62"/>
    <w:rsid w:val="0011229E"/>
    <w:rsid w:val="00112F8A"/>
    <w:rsid w:val="00113293"/>
    <w:rsid w:val="00117254"/>
    <w:rsid w:val="0011732D"/>
    <w:rsid w:val="001175E6"/>
    <w:rsid w:val="001178E6"/>
    <w:rsid w:val="0012040E"/>
    <w:rsid w:val="00121B03"/>
    <w:rsid w:val="0012206C"/>
    <w:rsid w:val="00122129"/>
    <w:rsid w:val="00122E76"/>
    <w:rsid w:val="00126880"/>
    <w:rsid w:val="00126BBE"/>
    <w:rsid w:val="00130143"/>
    <w:rsid w:val="00130216"/>
    <w:rsid w:val="00130786"/>
    <w:rsid w:val="001329C0"/>
    <w:rsid w:val="00132ADE"/>
    <w:rsid w:val="00133A18"/>
    <w:rsid w:val="00134B9E"/>
    <w:rsid w:val="00136270"/>
    <w:rsid w:val="001365A6"/>
    <w:rsid w:val="001416BC"/>
    <w:rsid w:val="00143982"/>
    <w:rsid w:val="00147759"/>
    <w:rsid w:val="001523AE"/>
    <w:rsid w:val="00152939"/>
    <w:rsid w:val="00152EBB"/>
    <w:rsid w:val="00154C16"/>
    <w:rsid w:val="00154D1B"/>
    <w:rsid w:val="0015716D"/>
    <w:rsid w:val="00160654"/>
    <w:rsid w:val="001607BE"/>
    <w:rsid w:val="00162080"/>
    <w:rsid w:val="00165B3D"/>
    <w:rsid w:val="00167AA7"/>
    <w:rsid w:val="00172C51"/>
    <w:rsid w:val="00173486"/>
    <w:rsid w:val="0017532E"/>
    <w:rsid w:val="00175E10"/>
    <w:rsid w:val="00181994"/>
    <w:rsid w:val="0018395F"/>
    <w:rsid w:val="00183D52"/>
    <w:rsid w:val="001852BC"/>
    <w:rsid w:val="00185CD2"/>
    <w:rsid w:val="00190B84"/>
    <w:rsid w:val="0019232E"/>
    <w:rsid w:val="00192EBC"/>
    <w:rsid w:val="00193FA1"/>
    <w:rsid w:val="0019429D"/>
    <w:rsid w:val="00195140"/>
    <w:rsid w:val="00197936"/>
    <w:rsid w:val="001A0380"/>
    <w:rsid w:val="001B029D"/>
    <w:rsid w:val="001B19B9"/>
    <w:rsid w:val="001B1C93"/>
    <w:rsid w:val="001B1D8E"/>
    <w:rsid w:val="001B2264"/>
    <w:rsid w:val="001B4142"/>
    <w:rsid w:val="001C2D94"/>
    <w:rsid w:val="001C39A1"/>
    <w:rsid w:val="001D098D"/>
    <w:rsid w:val="001D0F2F"/>
    <w:rsid w:val="001D20D1"/>
    <w:rsid w:val="001D397C"/>
    <w:rsid w:val="001D472F"/>
    <w:rsid w:val="001D487F"/>
    <w:rsid w:val="001D5F40"/>
    <w:rsid w:val="001E0682"/>
    <w:rsid w:val="001E109C"/>
    <w:rsid w:val="001E142C"/>
    <w:rsid w:val="001E69CB"/>
    <w:rsid w:val="001F1D41"/>
    <w:rsid w:val="001F272F"/>
    <w:rsid w:val="00202BB5"/>
    <w:rsid w:val="00207519"/>
    <w:rsid w:val="00207A11"/>
    <w:rsid w:val="00210498"/>
    <w:rsid w:val="00211FB3"/>
    <w:rsid w:val="00213E26"/>
    <w:rsid w:val="00215285"/>
    <w:rsid w:val="002236B1"/>
    <w:rsid w:val="00224B19"/>
    <w:rsid w:val="00225F9A"/>
    <w:rsid w:val="00226123"/>
    <w:rsid w:val="00226522"/>
    <w:rsid w:val="00226A60"/>
    <w:rsid w:val="002279C6"/>
    <w:rsid w:val="002317CA"/>
    <w:rsid w:val="00231D9E"/>
    <w:rsid w:val="00233B48"/>
    <w:rsid w:val="00234832"/>
    <w:rsid w:val="002362A9"/>
    <w:rsid w:val="00237AB5"/>
    <w:rsid w:val="00241BB2"/>
    <w:rsid w:val="002433E5"/>
    <w:rsid w:val="002443E2"/>
    <w:rsid w:val="00244671"/>
    <w:rsid w:val="00245401"/>
    <w:rsid w:val="00247F26"/>
    <w:rsid w:val="00250754"/>
    <w:rsid w:val="00251D69"/>
    <w:rsid w:val="0025227D"/>
    <w:rsid w:val="00252954"/>
    <w:rsid w:val="00255102"/>
    <w:rsid w:val="0025553B"/>
    <w:rsid w:val="00255FCA"/>
    <w:rsid w:val="00256D9C"/>
    <w:rsid w:val="00256EFF"/>
    <w:rsid w:val="00256F3B"/>
    <w:rsid w:val="0026175E"/>
    <w:rsid w:val="002654F8"/>
    <w:rsid w:val="00266F7C"/>
    <w:rsid w:val="00270651"/>
    <w:rsid w:val="0027376F"/>
    <w:rsid w:val="0027562B"/>
    <w:rsid w:val="0027788F"/>
    <w:rsid w:val="00282C13"/>
    <w:rsid w:val="002838CA"/>
    <w:rsid w:val="002838DD"/>
    <w:rsid w:val="00283DCA"/>
    <w:rsid w:val="00284946"/>
    <w:rsid w:val="0028581A"/>
    <w:rsid w:val="00285FBD"/>
    <w:rsid w:val="00287B57"/>
    <w:rsid w:val="00290323"/>
    <w:rsid w:val="00291652"/>
    <w:rsid w:val="0029225E"/>
    <w:rsid w:val="00292B0C"/>
    <w:rsid w:val="0029645C"/>
    <w:rsid w:val="00296774"/>
    <w:rsid w:val="002A02A6"/>
    <w:rsid w:val="002A06F9"/>
    <w:rsid w:val="002A0799"/>
    <w:rsid w:val="002A12D0"/>
    <w:rsid w:val="002A1BB7"/>
    <w:rsid w:val="002A39A2"/>
    <w:rsid w:val="002A3B44"/>
    <w:rsid w:val="002A64B7"/>
    <w:rsid w:val="002A7725"/>
    <w:rsid w:val="002A7984"/>
    <w:rsid w:val="002B32E9"/>
    <w:rsid w:val="002B6544"/>
    <w:rsid w:val="002B6F2C"/>
    <w:rsid w:val="002B774D"/>
    <w:rsid w:val="002C09C0"/>
    <w:rsid w:val="002C0BB0"/>
    <w:rsid w:val="002C1826"/>
    <w:rsid w:val="002C2749"/>
    <w:rsid w:val="002C36D9"/>
    <w:rsid w:val="002D308F"/>
    <w:rsid w:val="002D4391"/>
    <w:rsid w:val="002D4849"/>
    <w:rsid w:val="002D4EEF"/>
    <w:rsid w:val="002D5E6B"/>
    <w:rsid w:val="002E0588"/>
    <w:rsid w:val="002E34A7"/>
    <w:rsid w:val="002E6B0F"/>
    <w:rsid w:val="002F08CD"/>
    <w:rsid w:val="002F15E2"/>
    <w:rsid w:val="002F2072"/>
    <w:rsid w:val="002F4114"/>
    <w:rsid w:val="002F43D7"/>
    <w:rsid w:val="002F516A"/>
    <w:rsid w:val="002F5CC1"/>
    <w:rsid w:val="002F7474"/>
    <w:rsid w:val="002F78DF"/>
    <w:rsid w:val="002F7BE1"/>
    <w:rsid w:val="003020DA"/>
    <w:rsid w:val="0030377F"/>
    <w:rsid w:val="003048EE"/>
    <w:rsid w:val="00304C8E"/>
    <w:rsid w:val="0031105F"/>
    <w:rsid w:val="00311F9C"/>
    <w:rsid w:val="003125E2"/>
    <w:rsid w:val="003128A3"/>
    <w:rsid w:val="00314F1D"/>
    <w:rsid w:val="0031691F"/>
    <w:rsid w:val="00317F1E"/>
    <w:rsid w:val="00320101"/>
    <w:rsid w:val="003209BE"/>
    <w:rsid w:val="003216D9"/>
    <w:rsid w:val="0032211F"/>
    <w:rsid w:val="00322457"/>
    <w:rsid w:val="00324A10"/>
    <w:rsid w:val="003273C9"/>
    <w:rsid w:val="00327DB7"/>
    <w:rsid w:val="00332433"/>
    <w:rsid w:val="00332BB7"/>
    <w:rsid w:val="00332BC4"/>
    <w:rsid w:val="00332DE6"/>
    <w:rsid w:val="0034133B"/>
    <w:rsid w:val="00341D36"/>
    <w:rsid w:val="00343DB2"/>
    <w:rsid w:val="0034469F"/>
    <w:rsid w:val="00347900"/>
    <w:rsid w:val="00355367"/>
    <w:rsid w:val="00355A84"/>
    <w:rsid w:val="003564B2"/>
    <w:rsid w:val="003567F7"/>
    <w:rsid w:val="0037152C"/>
    <w:rsid w:val="00371FB0"/>
    <w:rsid w:val="00372416"/>
    <w:rsid w:val="0037337E"/>
    <w:rsid w:val="003734B2"/>
    <w:rsid w:val="00373A8F"/>
    <w:rsid w:val="003759EA"/>
    <w:rsid w:val="003771E0"/>
    <w:rsid w:val="003772E3"/>
    <w:rsid w:val="0037740C"/>
    <w:rsid w:val="00377C78"/>
    <w:rsid w:val="0038162C"/>
    <w:rsid w:val="00382FCD"/>
    <w:rsid w:val="00384DA6"/>
    <w:rsid w:val="00384EC7"/>
    <w:rsid w:val="00385014"/>
    <w:rsid w:val="00385169"/>
    <w:rsid w:val="00385662"/>
    <w:rsid w:val="00385DE4"/>
    <w:rsid w:val="00385DEF"/>
    <w:rsid w:val="0038719F"/>
    <w:rsid w:val="00387532"/>
    <w:rsid w:val="003904A0"/>
    <w:rsid w:val="00391754"/>
    <w:rsid w:val="0039201F"/>
    <w:rsid w:val="00392CCE"/>
    <w:rsid w:val="003931AE"/>
    <w:rsid w:val="00393929"/>
    <w:rsid w:val="00394415"/>
    <w:rsid w:val="00396579"/>
    <w:rsid w:val="003973BE"/>
    <w:rsid w:val="00397E88"/>
    <w:rsid w:val="00397F93"/>
    <w:rsid w:val="003A0BCD"/>
    <w:rsid w:val="003A25EA"/>
    <w:rsid w:val="003A3788"/>
    <w:rsid w:val="003A3AB4"/>
    <w:rsid w:val="003A3FFA"/>
    <w:rsid w:val="003A585B"/>
    <w:rsid w:val="003A5CB8"/>
    <w:rsid w:val="003B07A5"/>
    <w:rsid w:val="003B2E0F"/>
    <w:rsid w:val="003B3AA6"/>
    <w:rsid w:val="003B5041"/>
    <w:rsid w:val="003B5834"/>
    <w:rsid w:val="003B681B"/>
    <w:rsid w:val="003B6886"/>
    <w:rsid w:val="003B70A3"/>
    <w:rsid w:val="003B70FA"/>
    <w:rsid w:val="003B7B98"/>
    <w:rsid w:val="003C1384"/>
    <w:rsid w:val="003C1CF2"/>
    <w:rsid w:val="003C1D13"/>
    <w:rsid w:val="003C44D1"/>
    <w:rsid w:val="003D3594"/>
    <w:rsid w:val="003D3CE4"/>
    <w:rsid w:val="003E0794"/>
    <w:rsid w:val="003E0FA9"/>
    <w:rsid w:val="003E372C"/>
    <w:rsid w:val="003E40C7"/>
    <w:rsid w:val="003E4423"/>
    <w:rsid w:val="003E4B50"/>
    <w:rsid w:val="003E56AB"/>
    <w:rsid w:val="003E65EC"/>
    <w:rsid w:val="003E6932"/>
    <w:rsid w:val="003E797F"/>
    <w:rsid w:val="003F18AB"/>
    <w:rsid w:val="003F2307"/>
    <w:rsid w:val="003F65A4"/>
    <w:rsid w:val="003F7E45"/>
    <w:rsid w:val="0040018C"/>
    <w:rsid w:val="004007E7"/>
    <w:rsid w:val="004016ED"/>
    <w:rsid w:val="00405210"/>
    <w:rsid w:val="004061DF"/>
    <w:rsid w:val="00406EE8"/>
    <w:rsid w:val="00410318"/>
    <w:rsid w:val="004149AB"/>
    <w:rsid w:val="0041590F"/>
    <w:rsid w:val="004171BF"/>
    <w:rsid w:val="00417941"/>
    <w:rsid w:val="00421BA3"/>
    <w:rsid w:val="00424173"/>
    <w:rsid w:val="00424AA1"/>
    <w:rsid w:val="00425EB8"/>
    <w:rsid w:val="0042661C"/>
    <w:rsid w:val="0042678B"/>
    <w:rsid w:val="004272C0"/>
    <w:rsid w:val="00427D81"/>
    <w:rsid w:val="00432918"/>
    <w:rsid w:val="00434349"/>
    <w:rsid w:val="00434605"/>
    <w:rsid w:val="004368F8"/>
    <w:rsid w:val="00437491"/>
    <w:rsid w:val="004375F1"/>
    <w:rsid w:val="00437BB2"/>
    <w:rsid w:val="0044033B"/>
    <w:rsid w:val="00441E28"/>
    <w:rsid w:val="00442674"/>
    <w:rsid w:val="004434C0"/>
    <w:rsid w:val="004451D2"/>
    <w:rsid w:val="004507FD"/>
    <w:rsid w:val="00450AF3"/>
    <w:rsid w:val="00450FBE"/>
    <w:rsid w:val="00452591"/>
    <w:rsid w:val="0045309F"/>
    <w:rsid w:val="004530D3"/>
    <w:rsid w:val="00454B9B"/>
    <w:rsid w:val="00457D3C"/>
    <w:rsid w:val="004600FC"/>
    <w:rsid w:val="00462586"/>
    <w:rsid w:val="00463328"/>
    <w:rsid w:val="0046380F"/>
    <w:rsid w:val="0046417F"/>
    <w:rsid w:val="004675EC"/>
    <w:rsid w:val="004733F5"/>
    <w:rsid w:val="0047556E"/>
    <w:rsid w:val="00476211"/>
    <w:rsid w:val="00476ECC"/>
    <w:rsid w:val="0047706C"/>
    <w:rsid w:val="0047762D"/>
    <w:rsid w:val="0048262C"/>
    <w:rsid w:val="00484B62"/>
    <w:rsid w:val="00486E34"/>
    <w:rsid w:val="00490BC9"/>
    <w:rsid w:val="00491A7F"/>
    <w:rsid w:val="00492C79"/>
    <w:rsid w:val="00493399"/>
    <w:rsid w:val="00494802"/>
    <w:rsid w:val="004951D4"/>
    <w:rsid w:val="004961F0"/>
    <w:rsid w:val="004976BE"/>
    <w:rsid w:val="004A392C"/>
    <w:rsid w:val="004A5FD8"/>
    <w:rsid w:val="004A61AD"/>
    <w:rsid w:val="004A67C4"/>
    <w:rsid w:val="004B1169"/>
    <w:rsid w:val="004B7071"/>
    <w:rsid w:val="004C10AF"/>
    <w:rsid w:val="004D06A5"/>
    <w:rsid w:val="004D0F52"/>
    <w:rsid w:val="004D1321"/>
    <w:rsid w:val="004D1419"/>
    <w:rsid w:val="004D1494"/>
    <w:rsid w:val="004D25DD"/>
    <w:rsid w:val="004D4ED4"/>
    <w:rsid w:val="004D701B"/>
    <w:rsid w:val="004D7304"/>
    <w:rsid w:val="004E08D7"/>
    <w:rsid w:val="004E20C7"/>
    <w:rsid w:val="004E3C47"/>
    <w:rsid w:val="004E425D"/>
    <w:rsid w:val="004E527D"/>
    <w:rsid w:val="004E5965"/>
    <w:rsid w:val="004F05E3"/>
    <w:rsid w:val="004F197B"/>
    <w:rsid w:val="0050233E"/>
    <w:rsid w:val="00502B78"/>
    <w:rsid w:val="00505EFA"/>
    <w:rsid w:val="00507AE4"/>
    <w:rsid w:val="00507C33"/>
    <w:rsid w:val="005102B9"/>
    <w:rsid w:val="00511B74"/>
    <w:rsid w:val="00514B3F"/>
    <w:rsid w:val="00515709"/>
    <w:rsid w:val="00515F54"/>
    <w:rsid w:val="00517CA0"/>
    <w:rsid w:val="00523F0E"/>
    <w:rsid w:val="005241E4"/>
    <w:rsid w:val="00525176"/>
    <w:rsid w:val="00525619"/>
    <w:rsid w:val="005263DB"/>
    <w:rsid w:val="00527FDE"/>
    <w:rsid w:val="005300C6"/>
    <w:rsid w:val="00533D07"/>
    <w:rsid w:val="00534BC3"/>
    <w:rsid w:val="00534E4B"/>
    <w:rsid w:val="00535C60"/>
    <w:rsid w:val="00537A91"/>
    <w:rsid w:val="005403A7"/>
    <w:rsid w:val="005403E3"/>
    <w:rsid w:val="005411D5"/>
    <w:rsid w:val="005427CC"/>
    <w:rsid w:val="00544F09"/>
    <w:rsid w:val="00550D3F"/>
    <w:rsid w:val="00551C00"/>
    <w:rsid w:val="0055374E"/>
    <w:rsid w:val="00554A3B"/>
    <w:rsid w:val="00555164"/>
    <w:rsid w:val="0055638E"/>
    <w:rsid w:val="00556825"/>
    <w:rsid w:val="0055768B"/>
    <w:rsid w:val="00560B49"/>
    <w:rsid w:val="00561A62"/>
    <w:rsid w:val="00562D59"/>
    <w:rsid w:val="00564998"/>
    <w:rsid w:val="0056612B"/>
    <w:rsid w:val="00566C9A"/>
    <w:rsid w:val="00571340"/>
    <w:rsid w:val="005719F4"/>
    <w:rsid w:val="00571BB5"/>
    <w:rsid w:val="00573421"/>
    <w:rsid w:val="0057412B"/>
    <w:rsid w:val="005745D4"/>
    <w:rsid w:val="00577A2B"/>
    <w:rsid w:val="00580667"/>
    <w:rsid w:val="00580A4F"/>
    <w:rsid w:val="00580AE4"/>
    <w:rsid w:val="0058108B"/>
    <w:rsid w:val="00581D8B"/>
    <w:rsid w:val="005826C5"/>
    <w:rsid w:val="00582764"/>
    <w:rsid w:val="00582EB8"/>
    <w:rsid w:val="0058386A"/>
    <w:rsid w:val="00583B84"/>
    <w:rsid w:val="0059143D"/>
    <w:rsid w:val="005921E1"/>
    <w:rsid w:val="005926C2"/>
    <w:rsid w:val="00592EDE"/>
    <w:rsid w:val="00593422"/>
    <w:rsid w:val="005936DA"/>
    <w:rsid w:val="00593E39"/>
    <w:rsid w:val="005942BD"/>
    <w:rsid w:val="005943A7"/>
    <w:rsid w:val="00594745"/>
    <w:rsid w:val="00595FF4"/>
    <w:rsid w:val="00596DAE"/>
    <w:rsid w:val="0059718D"/>
    <w:rsid w:val="005A08FE"/>
    <w:rsid w:val="005A1546"/>
    <w:rsid w:val="005A27A5"/>
    <w:rsid w:val="005A363B"/>
    <w:rsid w:val="005A49A8"/>
    <w:rsid w:val="005A5BC4"/>
    <w:rsid w:val="005A77AD"/>
    <w:rsid w:val="005A7E8F"/>
    <w:rsid w:val="005B1F79"/>
    <w:rsid w:val="005B317A"/>
    <w:rsid w:val="005B3CB7"/>
    <w:rsid w:val="005B4760"/>
    <w:rsid w:val="005B4C63"/>
    <w:rsid w:val="005B5323"/>
    <w:rsid w:val="005B66D6"/>
    <w:rsid w:val="005B67A7"/>
    <w:rsid w:val="005C1ED8"/>
    <w:rsid w:val="005C2A69"/>
    <w:rsid w:val="005C5994"/>
    <w:rsid w:val="005C73F9"/>
    <w:rsid w:val="005C77A5"/>
    <w:rsid w:val="005D351F"/>
    <w:rsid w:val="005E4EFB"/>
    <w:rsid w:val="005F2414"/>
    <w:rsid w:val="005F279F"/>
    <w:rsid w:val="005F4FF0"/>
    <w:rsid w:val="005F5D41"/>
    <w:rsid w:val="005F7E1D"/>
    <w:rsid w:val="005F7F61"/>
    <w:rsid w:val="006028FE"/>
    <w:rsid w:val="00603361"/>
    <w:rsid w:val="00605ECD"/>
    <w:rsid w:val="00606174"/>
    <w:rsid w:val="006065A2"/>
    <w:rsid w:val="00607491"/>
    <w:rsid w:val="00610302"/>
    <w:rsid w:val="00610691"/>
    <w:rsid w:val="00610EC4"/>
    <w:rsid w:val="006128D0"/>
    <w:rsid w:val="006141F5"/>
    <w:rsid w:val="006158B6"/>
    <w:rsid w:val="0062102D"/>
    <w:rsid w:val="006210CB"/>
    <w:rsid w:val="0062296E"/>
    <w:rsid w:val="006238CD"/>
    <w:rsid w:val="00624840"/>
    <w:rsid w:val="006264E0"/>
    <w:rsid w:val="00626A19"/>
    <w:rsid w:val="0062718A"/>
    <w:rsid w:val="00627996"/>
    <w:rsid w:val="00627C76"/>
    <w:rsid w:val="00631E34"/>
    <w:rsid w:val="00632ED5"/>
    <w:rsid w:val="0063305E"/>
    <w:rsid w:val="0063408D"/>
    <w:rsid w:val="006340C2"/>
    <w:rsid w:val="006341C9"/>
    <w:rsid w:val="00634705"/>
    <w:rsid w:val="00634D26"/>
    <w:rsid w:val="006420C1"/>
    <w:rsid w:val="00642669"/>
    <w:rsid w:val="00643277"/>
    <w:rsid w:val="00644985"/>
    <w:rsid w:val="006449A3"/>
    <w:rsid w:val="006470A1"/>
    <w:rsid w:val="00653A05"/>
    <w:rsid w:val="00653E31"/>
    <w:rsid w:val="00654600"/>
    <w:rsid w:val="00654779"/>
    <w:rsid w:val="00654CA8"/>
    <w:rsid w:val="00657F12"/>
    <w:rsid w:val="00660002"/>
    <w:rsid w:val="00666E4B"/>
    <w:rsid w:val="00667380"/>
    <w:rsid w:val="006675AF"/>
    <w:rsid w:val="00667BFA"/>
    <w:rsid w:val="00670176"/>
    <w:rsid w:val="00674A8B"/>
    <w:rsid w:val="00674B6A"/>
    <w:rsid w:val="0067600A"/>
    <w:rsid w:val="00676109"/>
    <w:rsid w:val="00676277"/>
    <w:rsid w:val="00680463"/>
    <w:rsid w:val="00680BB5"/>
    <w:rsid w:val="006814F1"/>
    <w:rsid w:val="0068178A"/>
    <w:rsid w:val="006826CC"/>
    <w:rsid w:val="00684084"/>
    <w:rsid w:val="006846D5"/>
    <w:rsid w:val="006851FE"/>
    <w:rsid w:val="00685A2B"/>
    <w:rsid w:val="00687CAB"/>
    <w:rsid w:val="00690DA9"/>
    <w:rsid w:val="00693914"/>
    <w:rsid w:val="00696CB5"/>
    <w:rsid w:val="00697288"/>
    <w:rsid w:val="006A2DA1"/>
    <w:rsid w:val="006A2F51"/>
    <w:rsid w:val="006A37FC"/>
    <w:rsid w:val="006A3E1D"/>
    <w:rsid w:val="006A5358"/>
    <w:rsid w:val="006A5B0E"/>
    <w:rsid w:val="006B083D"/>
    <w:rsid w:val="006B11FF"/>
    <w:rsid w:val="006B3015"/>
    <w:rsid w:val="006B3D5A"/>
    <w:rsid w:val="006B5DA4"/>
    <w:rsid w:val="006B75DC"/>
    <w:rsid w:val="006C0063"/>
    <w:rsid w:val="006C41EB"/>
    <w:rsid w:val="006C5AE8"/>
    <w:rsid w:val="006C5AF8"/>
    <w:rsid w:val="006D0C93"/>
    <w:rsid w:val="006D2FB9"/>
    <w:rsid w:val="006D350E"/>
    <w:rsid w:val="006D3BAF"/>
    <w:rsid w:val="006D3D27"/>
    <w:rsid w:val="006D5A5B"/>
    <w:rsid w:val="006D618D"/>
    <w:rsid w:val="006E101F"/>
    <w:rsid w:val="006E10EF"/>
    <w:rsid w:val="006E1811"/>
    <w:rsid w:val="006E244B"/>
    <w:rsid w:val="006E3C0A"/>
    <w:rsid w:val="006E5172"/>
    <w:rsid w:val="006E5722"/>
    <w:rsid w:val="006E5B94"/>
    <w:rsid w:val="006F2792"/>
    <w:rsid w:val="006F3D3B"/>
    <w:rsid w:val="006F3D7C"/>
    <w:rsid w:val="006F5606"/>
    <w:rsid w:val="006F5C0E"/>
    <w:rsid w:val="006F5F48"/>
    <w:rsid w:val="006F665E"/>
    <w:rsid w:val="006F6B33"/>
    <w:rsid w:val="006F7ADD"/>
    <w:rsid w:val="00700A79"/>
    <w:rsid w:val="0070784B"/>
    <w:rsid w:val="00710B86"/>
    <w:rsid w:val="00711670"/>
    <w:rsid w:val="007120F6"/>
    <w:rsid w:val="00715135"/>
    <w:rsid w:val="00715A6D"/>
    <w:rsid w:val="00715D7D"/>
    <w:rsid w:val="00720A69"/>
    <w:rsid w:val="00722639"/>
    <w:rsid w:val="0072404A"/>
    <w:rsid w:val="00725434"/>
    <w:rsid w:val="007258C0"/>
    <w:rsid w:val="007260D8"/>
    <w:rsid w:val="00727249"/>
    <w:rsid w:val="007272D9"/>
    <w:rsid w:val="00730168"/>
    <w:rsid w:val="0073040E"/>
    <w:rsid w:val="0073101F"/>
    <w:rsid w:val="007329E2"/>
    <w:rsid w:val="00734309"/>
    <w:rsid w:val="00734E12"/>
    <w:rsid w:val="007354CB"/>
    <w:rsid w:val="00735672"/>
    <w:rsid w:val="00735842"/>
    <w:rsid w:val="0073629F"/>
    <w:rsid w:val="00736D3A"/>
    <w:rsid w:val="0073739C"/>
    <w:rsid w:val="0073744F"/>
    <w:rsid w:val="00737815"/>
    <w:rsid w:val="00740499"/>
    <w:rsid w:val="00740692"/>
    <w:rsid w:val="00740BFC"/>
    <w:rsid w:val="00744FAC"/>
    <w:rsid w:val="00747DF7"/>
    <w:rsid w:val="00750B23"/>
    <w:rsid w:val="00752454"/>
    <w:rsid w:val="00752741"/>
    <w:rsid w:val="00753F1E"/>
    <w:rsid w:val="00755CA8"/>
    <w:rsid w:val="00756161"/>
    <w:rsid w:val="00757459"/>
    <w:rsid w:val="007607EC"/>
    <w:rsid w:val="007609F2"/>
    <w:rsid w:val="0076214E"/>
    <w:rsid w:val="007631AF"/>
    <w:rsid w:val="007638A7"/>
    <w:rsid w:val="00763E2B"/>
    <w:rsid w:val="00764051"/>
    <w:rsid w:val="00765344"/>
    <w:rsid w:val="007663E9"/>
    <w:rsid w:val="0076784E"/>
    <w:rsid w:val="007706C6"/>
    <w:rsid w:val="00771083"/>
    <w:rsid w:val="00772D36"/>
    <w:rsid w:val="00775BFF"/>
    <w:rsid w:val="00775D47"/>
    <w:rsid w:val="007771D2"/>
    <w:rsid w:val="0077768D"/>
    <w:rsid w:val="00781AC8"/>
    <w:rsid w:val="007838A5"/>
    <w:rsid w:val="00785373"/>
    <w:rsid w:val="0079014E"/>
    <w:rsid w:val="007909B5"/>
    <w:rsid w:val="00790E54"/>
    <w:rsid w:val="007910F0"/>
    <w:rsid w:val="00792456"/>
    <w:rsid w:val="0079273B"/>
    <w:rsid w:val="00794089"/>
    <w:rsid w:val="00795587"/>
    <w:rsid w:val="00796640"/>
    <w:rsid w:val="007A0590"/>
    <w:rsid w:val="007A069F"/>
    <w:rsid w:val="007A1116"/>
    <w:rsid w:val="007A2D7D"/>
    <w:rsid w:val="007A57E7"/>
    <w:rsid w:val="007A5A08"/>
    <w:rsid w:val="007A5B9C"/>
    <w:rsid w:val="007A6BBB"/>
    <w:rsid w:val="007B14E3"/>
    <w:rsid w:val="007B2562"/>
    <w:rsid w:val="007B2F1C"/>
    <w:rsid w:val="007B50EB"/>
    <w:rsid w:val="007B57C8"/>
    <w:rsid w:val="007B6DA4"/>
    <w:rsid w:val="007B7066"/>
    <w:rsid w:val="007C038C"/>
    <w:rsid w:val="007C1F9D"/>
    <w:rsid w:val="007C3579"/>
    <w:rsid w:val="007C3F2C"/>
    <w:rsid w:val="007C48AD"/>
    <w:rsid w:val="007C50F4"/>
    <w:rsid w:val="007C5B0A"/>
    <w:rsid w:val="007D03EB"/>
    <w:rsid w:val="007D06F6"/>
    <w:rsid w:val="007D0DD4"/>
    <w:rsid w:val="007D196F"/>
    <w:rsid w:val="007D243B"/>
    <w:rsid w:val="007D3B24"/>
    <w:rsid w:val="007D5161"/>
    <w:rsid w:val="007D53B3"/>
    <w:rsid w:val="007D5C0F"/>
    <w:rsid w:val="007E22D0"/>
    <w:rsid w:val="007E31DD"/>
    <w:rsid w:val="007E4CBE"/>
    <w:rsid w:val="007E7526"/>
    <w:rsid w:val="007F213C"/>
    <w:rsid w:val="007F7A62"/>
    <w:rsid w:val="00801089"/>
    <w:rsid w:val="00801B81"/>
    <w:rsid w:val="00803561"/>
    <w:rsid w:val="008036F6"/>
    <w:rsid w:val="00804063"/>
    <w:rsid w:val="00804998"/>
    <w:rsid w:val="0080562D"/>
    <w:rsid w:val="00805653"/>
    <w:rsid w:val="008059AA"/>
    <w:rsid w:val="00806351"/>
    <w:rsid w:val="0080641E"/>
    <w:rsid w:val="008065B3"/>
    <w:rsid w:val="00806FDF"/>
    <w:rsid w:val="00810872"/>
    <w:rsid w:val="00811050"/>
    <w:rsid w:val="008111C7"/>
    <w:rsid w:val="0081585D"/>
    <w:rsid w:val="008202DE"/>
    <w:rsid w:val="0082061F"/>
    <w:rsid w:val="0082202A"/>
    <w:rsid w:val="00822476"/>
    <w:rsid w:val="00822FB7"/>
    <w:rsid w:val="008233DC"/>
    <w:rsid w:val="00825639"/>
    <w:rsid w:val="00827EFD"/>
    <w:rsid w:val="00830414"/>
    <w:rsid w:val="008305B0"/>
    <w:rsid w:val="00831EFB"/>
    <w:rsid w:val="00833550"/>
    <w:rsid w:val="00833AC6"/>
    <w:rsid w:val="00833CDC"/>
    <w:rsid w:val="00834EC8"/>
    <w:rsid w:val="00842398"/>
    <w:rsid w:val="00844005"/>
    <w:rsid w:val="0084580C"/>
    <w:rsid w:val="00846024"/>
    <w:rsid w:val="00850953"/>
    <w:rsid w:val="0085232C"/>
    <w:rsid w:val="00856FC1"/>
    <w:rsid w:val="008574F3"/>
    <w:rsid w:val="00860356"/>
    <w:rsid w:val="008635EC"/>
    <w:rsid w:val="00866F51"/>
    <w:rsid w:val="00866F7E"/>
    <w:rsid w:val="00871F0D"/>
    <w:rsid w:val="0087203B"/>
    <w:rsid w:val="00874171"/>
    <w:rsid w:val="008753C1"/>
    <w:rsid w:val="00882A11"/>
    <w:rsid w:val="008833B4"/>
    <w:rsid w:val="008847EC"/>
    <w:rsid w:val="00884C4B"/>
    <w:rsid w:val="00885802"/>
    <w:rsid w:val="008860B7"/>
    <w:rsid w:val="008867A6"/>
    <w:rsid w:val="00886E35"/>
    <w:rsid w:val="00893164"/>
    <w:rsid w:val="008939A3"/>
    <w:rsid w:val="00893A0C"/>
    <w:rsid w:val="00894B47"/>
    <w:rsid w:val="00896CCC"/>
    <w:rsid w:val="00896D89"/>
    <w:rsid w:val="0089745A"/>
    <w:rsid w:val="008A1539"/>
    <w:rsid w:val="008A5D7F"/>
    <w:rsid w:val="008A6034"/>
    <w:rsid w:val="008A62FF"/>
    <w:rsid w:val="008B1189"/>
    <w:rsid w:val="008B2A50"/>
    <w:rsid w:val="008C0EF6"/>
    <w:rsid w:val="008C369F"/>
    <w:rsid w:val="008C392B"/>
    <w:rsid w:val="008C504F"/>
    <w:rsid w:val="008C73AA"/>
    <w:rsid w:val="008D0625"/>
    <w:rsid w:val="008D0D86"/>
    <w:rsid w:val="008D2F8F"/>
    <w:rsid w:val="008D56A2"/>
    <w:rsid w:val="008D6AF8"/>
    <w:rsid w:val="008E0E21"/>
    <w:rsid w:val="008E17C1"/>
    <w:rsid w:val="008E2AD9"/>
    <w:rsid w:val="008E4191"/>
    <w:rsid w:val="008E4D79"/>
    <w:rsid w:val="008E7FE5"/>
    <w:rsid w:val="008F0158"/>
    <w:rsid w:val="008F7284"/>
    <w:rsid w:val="008F7F12"/>
    <w:rsid w:val="00902842"/>
    <w:rsid w:val="00902D5E"/>
    <w:rsid w:val="00905ACE"/>
    <w:rsid w:val="00907A35"/>
    <w:rsid w:val="00907BF5"/>
    <w:rsid w:val="009102C9"/>
    <w:rsid w:val="009104D1"/>
    <w:rsid w:val="00911248"/>
    <w:rsid w:val="00911E8E"/>
    <w:rsid w:val="0091556C"/>
    <w:rsid w:val="009161D3"/>
    <w:rsid w:val="009167E6"/>
    <w:rsid w:val="00917882"/>
    <w:rsid w:val="00917917"/>
    <w:rsid w:val="00920036"/>
    <w:rsid w:val="009230DB"/>
    <w:rsid w:val="00923296"/>
    <w:rsid w:val="00925B17"/>
    <w:rsid w:val="00925F22"/>
    <w:rsid w:val="00931A63"/>
    <w:rsid w:val="00934C68"/>
    <w:rsid w:val="009353F9"/>
    <w:rsid w:val="00935505"/>
    <w:rsid w:val="0093598A"/>
    <w:rsid w:val="00935DDE"/>
    <w:rsid w:val="009372F3"/>
    <w:rsid w:val="00942AAD"/>
    <w:rsid w:val="0094410C"/>
    <w:rsid w:val="0094553E"/>
    <w:rsid w:val="00947C7A"/>
    <w:rsid w:val="00950217"/>
    <w:rsid w:val="00950897"/>
    <w:rsid w:val="00953B49"/>
    <w:rsid w:val="009551B3"/>
    <w:rsid w:val="009573AC"/>
    <w:rsid w:val="00960D45"/>
    <w:rsid w:val="00960E80"/>
    <w:rsid w:val="00963BD0"/>
    <w:rsid w:val="00965F6B"/>
    <w:rsid w:val="00967B69"/>
    <w:rsid w:val="0097494F"/>
    <w:rsid w:val="009761A2"/>
    <w:rsid w:val="0097774F"/>
    <w:rsid w:val="00980374"/>
    <w:rsid w:val="0098047D"/>
    <w:rsid w:val="00980DAD"/>
    <w:rsid w:val="00981469"/>
    <w:rsid w:val="0098189F"/>
    <w:rsid w:val="00981E28"/>
    <w:rsid w:val="00982FB1"/>
    <w:rsid w:val="009839EC"/>
    <w:rsid w:val="00984663"/>
    <w:rsid w:val="00985563"/>
    <w:rsid w:val="00986A8D"/>
    <w:rsid w:val="00990EF5"/>
    <w:rsid w:val="009936E0"/>
    <w:rsid w:val="00997D15"/>
    <w:rsid w:val="009A2542"/>
    <w:rsid w:val="009A2D42"/>
    <w:rsid w:val="009A3F67"/>
    <w:rsid w:val="009A494E"/>
    <w:rsid w:val="009A49E9"/>
    <w:rsid w:val="009A4F54"/>
    <w:rsid w:val="009A574A"/>
    <w:rsid w:val="009A6693"/>
    <w:rsid w:val="009A7C11"/>
    <w:rsid w:val="009B1386"/>
    <w:rsid w:val="009B1F98"/>
    <w:rsid w:val="009B27E5"/>
    <w:rsid w:val="009B3198"/>
    <w:rsid w:val="009B43B1"/>
    <w:rsid w:val="009B5DB2"/>
    <w:rsid w:val="009B75C0"/>
    <w:rsid w:val="009C1468"/>
    <w:rsid w:val="009C1960"/>
    <w:rsid w:val="009C2576"/>
    <w:rsid w:val="009C4BA9"/>
    <w:rsid w:val="009C5936"/>
    <w:rsid w:val="009C77DA"/>
    <w:rsid w:val="009C7C3F"/>
    <w:rsid w:val="009D23CE"/>
    <w:rsid w:val="009D26AB"/>
    <w:rsid w:val="009D402F"/>
    <w:rsid w:val="009D40B3"/>
    <w:rsid w:val="009D67C3"/>
    <w:rsid w:val="009D6A20"/>
    <w:rsid w:val="009D6C8B"/>
    <w:rsid w:val="009D6F68"/>
    <w:rsid w:val="009E0F4F"/>
    <w:rsid w:val="009E2A58"/>
    <w:rsid w:val="009E2F16"/>
    <w:rsid w:val="009E34B5"/>
    <w:rsid w:val="009E3B75"/>
    <w:rsid w:val="009E3C33"/>
    <w:rsid w:val="009E70E8"/>
    <w:rsid w:val="009F3015"/>
    <w:rsid w:val="009F4232"/>
    <w:rsid w:val="009F4552"/>
    <w:rsid w:val="00A0386C"/>
    <w:rsid w:val="00A11347"/>
    <w:rsid w:val="00A13266"/>
    <w:rsid w:val="00A1363D"/>
    <w:rsid w:val="00A14F64"/>
    <w:rsid w:val="00A15CEF"/>
    <w:rsid w:val="00A16425"/>
    <w:rsid w:val="00A16DF5"/>
    <w:rsid w:val="00A176CE"/>
    <w:rsid w:val="00A1794D"/>
    <w:rsid w:val="00A20657"/>
    <w:rsid w:val="00A219D5"/>
    <w:rsid w:val="00A2615C"/>
    <w:rsid w:val="00A2697C"/>
    <w:rsid w:val="00A26B17"/>
    <w:rsid w:val="00A27186"/>
    <w:rsid w:val="00A32844"/>
    <w:rsid w:val="00A34BB9"/>
    <w:rsid w:val="00A35AE1"/>
    <w:rsid w:val="00A410B7"/>
    <w:rsid w:val="00A415CC"/>
    <w:rsid w:val="00A41920"/>
    <w:rsid w:val="00A4241F"/>
    <w:rsid w:val="00A42843"/>
    <w:rsid w:val="00A42885"/>
    <w:rsid w:val="00A42AC2"/>
    <w:rsid w:val="00A43B5C"/>
    <w:rsid w:val="00A44A10"/>
    <w:rsid w:val="00A45200"/>
    <w:rsid w:val="00A4574C"/>
    <w:rsid w:val="00A45ABA"/>
    <w:rsid w:val="00A46D98"/>
    <w:rsid w:val="00A51381"/>
    <w:rsid w:val="00A56E19"/>
    <w:rsid w:val="00A6160B"/>
    <w:rsid w:val="00A63A58"/>
    <w:rsid w:val="00A65517"/>
    <w:rsid w:val="00A6552C"/>
    <w:rsid w:val="00A66164"/>
    <w:rsid w:val="00A67111"/>
    <w:rsid w:val="00A70699"/>
    <w:rsid w:val="00A70AFE"/>
    <w:rsid w:val="00A72008"/>
    <w:rsid w:val="00A737E9"/>
    <w:rsid w:val="00A73B0D"/>
    <w:rsid w:val="00A73C68"/>
    <w:rsid w:val="00A74F86"/>
    <w:rsid w:val="00A762DD"/>
    <w:rsid w:val="00A767CE"/>
    <w:rsid w:val="00A777A5"/>
    <w:rsid w:val="00A77BB4"/>
    <w:rsid w:val="00A80547"/>
    <w:rsid w:val="00A80F42"/>
    <w:rsid w:val="00A81034"/>
    <w:rsid w:val="00A81042"/>
    <w:rsid w:val="00A81704"/>
    <w:rsid w:val="00A82251"/>
    <w:rsid w:val="00A83DF5"/>
    <w:rsid w:val="00A855B3"/>
    <w:rsid w:val="00A85AB8"/>
    <w:rsid w:val="00A900AA"/>
    <w:rsid w:val="00A9184B"/>
    <w:rsid w:val="00A9229D"/>
    <w:rsid w:val="00A938AA"/>
    <w:rsid w:val="00A95691"/>
    <w:rsid w:val="00AA1D56"/>
    <w:rsid w:val="00AA24F0"/>
    <w:rsid w:val="00AA3B55"/>
    <w:rsid w:val="00AA5662"/>
    <w:rsid w:val="00AA5ED1"/>
    <w:rsid w:val="00AB0CDD"/>
    <w:rsid w:val="00AB1517"/>
    <w:rsid w:val="00AB255A"/>
    <w:rsid w:val="00AB3587"/>
    <w:rsid w:val="00AC3220"/>
    <w:rsid w:val="00AC4B1B"/>
    <w:rsid w:val="00AC5B02"/>
    <w:rsid w:val="00AC730A"/>
    <w:rsid w:val="00AC77A0"/>
    <w:rsid w:val="00AD1A6B"/>
    <w:rsid w:val="00AD1DE5"/>
    <w:rsid w:val="00AD3D8B"/>
    <w:rsid w:val="00AD7589"/>
    <w:rsid w:val="00AD7950"/>
    <w:rsid w:val="00AE6E2D"/>
    <w:rsid w:val="00AE6ECC"/>
    <w:rsid w:val="00AE70D1"/>
    <w:rsid w:val="00AF0A67"/>
    <w:rsid w:val="00AF1A8A"/>
    <w:rsid w:val="00AF4FCE"/>
    <w:rsid w:val="00AF5B8C"/>
    <w:rsid w:val="00AF5B8E"/>
    <w:rsid w:val="00AF643D"/>
    <w:rsid w:val="00B0326D"/>
    <w:rsid w:val="00B03A9B"/>
    <w:rsid w:val="00B056C7"/>
    <w:rsid w:val="00B073DD"/>
    <w:rsid w:val="00B104CA"/>
    <w:rsid w:val="00B11403"/>
    <w:rsid w:val="00B1178C"/>
    <w:rsid w:val="00B12E11"/>
    <w:rsid w:val="00B20DE0"/>
    <w:rsid w:val="00B2617B"/>
    <w:rsid w:val="00B31191"/>
    <w:rsid w:val="00B349AE"/>
    <w:rsid w:val="00B35242"/>
    <w:rsid w:val="00B35C10"/>
    <w:rsid w:val="00B36702"/>
    <w:rsid w:val="00B40958"/>
    <w:rsid w:val="00B42516"/>
    <w:rsid w:val="00B4255C"/>
    <w:rsid w:val="00B42CD7"/>
    <w:rsid w:val="00B45890"/>
    <w:rsid w:val="00B45893"/>
    <w:rsid w:val="00B45FB5"/>
    <w:rsid w:val="00B4674C"/>
    <w:rsid w:val="00B470CF"/>
    <w:rsid w:val="00B47781"/>
    <w:rsid w:val="00B5048E"/>
    <w:rsid w:val="00B511DA"/>
    <w:rsid w:val="00B53F00"/>
    <w:rsid w:val="00B544BF"/>
    <w:rsid w:val="00B54F4F"/>
    <w:rsid w:val="00B5512A"/>
    <w:rsid w:val="00B56950"/>
    <w:rsid w:val="00B57E88"/>
    <w:rsid w:val="00B6044E"/>
    <w:rsid w:val="00B614A5"/>
    <w:rsid w:val="00B61BE1"/>
    <w:rsid w:val="00B63B0B"/>
    <w:rsid w:val="00B66019"/>
    <w:rsid w:val="00B66707"/>
    <w:rsid w:val="00B70433"/>
    <w:rsid w:val="00B721DA"/>
    <w:rsid w:val="00B735F9"/>
    <w:rsid w:val="00B73B76"/>
    <w:rsid w:val="00B77706"/>
    <w:rsid w:val="00B77CA7"/>
    <w:rsid w:val="00B8024B"/>
    <w:rsid w:val="00B80B39"/>
    <w:rsid w:val="00B81AFA"/>
    <w:rsid w:val="00B82B7F"/>
    <w:rsid w:val="00B82C3F"/>
    <w:rsid w:val="00B831CF"/>
    <w:rsid w:val="00B847F6"/>
    <w:rsid w:val="00B8539A"/>
    <w:rsid w:val="00B856D8"/>
    <w:rsid w:val="00B87736"/>
    <w:rsid w:val="00B91F2B"/>
    <w:rsid w:val="00B91FD8"/>
    <w:rsid w:val="00B93B68"/>
    <w:rsid w:val="00B93F6C"/>
    <w:rsid w:val="00B94365"/>
    <w:rsid w:val="00B9591F"/>
    <w:rsid w:val="00B9613A"/>
    <w:rsid w:val="00B97E1B"/>
    <w:rsid w:val="00BA062A"/>
    <w:rsid w:val="00BA08DE"/>
    <w:rsid w:val="00BA1ADA"/>
    <w:rsid w:val="00BA3B83"/>
    <w:rsid w:val="00BA4ABE"/>
    <w:rsid w:val="00BA75E5"/>
    <w:rsid w:val="00BA781A"/>
    <w:rsid w:val="00BB1597"/>
    <w:rsid w:val="00BB181F"/>
    <w:rsid w:val="00BB2908"/>
    <w:rsid w:val="00BB2D18"/>
    <w:rsid w:val="00BB4F6D"/>
    <w:rsid w:val="00BB5CBA"/>
    <w:rsid w:val="00BB7D7E"/>
    <w:rsid w:val="00BC0D2D"/>
    <w:rsid w:val="00BC19F7"/>
    <w:rsid w:val="00BC2723"/>
    <w:rsid w:val="00BC28FE"/>
    <w:rsid w:val="00BC4B61"/>
    <w:rsid w:val="00BC4BF8"/>
    <w:rsid w:val="00BC7275"/>
    <w:rsid w:val="00BD1C62"/>
    <w:rsid w:val="00BD2BA3"/>
    <w:rsid w:val="00BD3B51"/>
    <w:rsid w:val="00BD3E00"/>
    <w:rsid w:val="00BD74E7"/>
    <w:rsid w:val="00BD76AD"/>
    <w:rsid w:val="00BE0604"/>
    <w:rsid w:val="00BE1133"/>
    <w:rsid w:val="00BE40CE"/>
    <w:rsid w:val="00BE6253"/>
    <w:rsid w:val="00BE72E7"/>
    <w:rsid w:val="00BE76D0"/>
    <w:rsid w:val="00BE78F8"/>
    <w:rsid w:val="00BF3231"/>
    <w:rsid w:val="00BF4152"/>
    <w:rsid w:val="00BF48B8"/>
    <w:rsid w:val="00BF67B8"/>
    <w:rsid w:val="00BF725D"/>
    <w:rsid w:val="00C03369"/>
    <w:rsid w:val="00C035FD"/>
    <w:rsid w:val="00C0418C"/>
    <w:rsid w:val="00C0724B"/>
    <w:rsid w:val="00C10056"/>
    <w:rsid w:val="00C10AFF"/>
    <w:rsid w:val="00C10D5C"/>
    <w:rsid w:val="00C11549"/>
    <w:rsid w:val="00C12F52"/>
    <w:rsid w:val="00C14EF5"/>
    <w:rsid w:val="00C16C62"/>
    <w:rsid w:val="00C20F1D"/>
    <w:rsid w:val="00C2250B"/>
    <w:rsid w:val="00C23CE7"/>
    <w:rsid w:val="00C23E50"/>
    <w:rsid w:val="00C23F27"/>
    <w:rsid w:val="00C25D92"/>
    <w:rsid w:val="00C33F06"/>
    <w:rsid w:val="00C40E96"/>
    <w:rsid w:val="00C41E2F"/>
    <w:rsid w:val="00C43889"/>
    <w:rsid w:val="00C453D1"/>
    <w:rsid w:val="00C459C5"/>
    <w:rsid w:val="00C45BD7"/>
    <w:rsid w:val="00C46B42"/>
    <w:rsid w:val="00C50DBE"/>
    <w:rsid w:val="00C51771"/>
    <w:rsid w:val="00C52081"/>
    <w:rsid w:val="00C53393"/>
    <w:rsid w:val="00C55AF2"/>
    <w:rsid w:val="00C55CD8"/>
    <w:rsid w:val="00C604D9"/>
    <w:rsid w:val="00C61C24"/>
    <w:rsid w:val="00C672FB"/>
    <w:rsid w:val="00C709D4"/>
    <w:rsid w:val="00C72489"/>
    <w:rsid w:val="00C7497E"/>
    <w:rsid w:val="00C74D14"/>
    <w:rsid w:val="00C750C3"/>
    <w:rsid w:val="00C777D9"/>
    <w:rsid w:val="00C778E1"/>
    <w:rsid w:val="00C77D61"/>
    <w:rsid w:val="00C77F92"/>
    <w:rsid w:val="00C81430"/>
    <w:rsid w:val="00C83448"/>
    <w:rsid w:val="00C834B2"/>
    <w:rsid w:val="00C854D9"/>
    <w:rsid w:val="00C857BD"/>
    <w:rsid w:val="00C8633C"/>
    <w:rsid w:val="00C86C3F"/>
    <w:rsid w:val="00C87906"/>
    <w:rsid w:val="00C901C0"/>
    <w:rsid w:val="00C91433"/>
    <w:rsid w:val="00C9325A"/>
    <w:rsid w:val="00C945C6"/>
    <w:rsid w:val="00C946A9"/>
    <w:rsid w:val="00C9609E"/>
    <w:rsid w:val="00C96BDC"/>
    <w:rsid w:val="00C972B3"/>
    <w:rsid w:val="00CA0108"/>
    <w:rsid w:val="00CA06BB"/>
    <w:rsid w:val="00CA07FD"/>
    <w:rsid w:val="00CA15A3"/>
    <w:rsid w:val="00CA1B34"/>
    <w:rsid w:val="00CA1C11"/>
    <w:rsid w:val="00CA2A29"/>
    <w:rsid w:val="00CA30C4"/>
    <w:rsid w:val="00CA3251"/>
    <w:rsid w:val="00CA51D4"/>
    <w:rsid w:val="00CA6B3B"/>
    <w:rsid w:val="00CA6CB8"/>
    <w:rsid w:val="00CA6FC2"/>
    <w:rsid w:val="00CA73D0"/>
    <w:rsid w:val="00CB0FD3"/>
    <w:rsid w:val="00CB62A0"/>
    <w:rsid w:val="00CB6BBB"/>
    <w:rsid w:val="00CC0F01"/>
    <w:rsid w:val="00CC17BA"/>
    <w:rsid w:val="00CC2016"/>
    <w:rsid w:val="00CC2A51"/>
    <w:rsid w:val="00CC3210"/>
    <w:rsid w:val="00CC4F51"/>
    <w:rsid w:val="00CC5DC6"/>
    <w:rsid w:val="00CC6896"/>
    <w:rsid w:val="00CD0CD9"/>
    <w:rsid w:val="00CD165A"/>
    <w:rsid w:val="00CD21CE"/>
    <w:rsid w:val="00CD227A"/>
    <w:rsid w:val="00CD345F"/>
    <w:rsid w:val="00CE0991"/>
    <w:rsid w:val="00CE23E2"/>
    <w:rsid w:val="00CE6FBF"/>
    <w:rsid w:val="00CE7711"/>
    <w:rsid w:val="00CF0F96"/>
    <w:rsid w:val="00CF17CB"/>
    <w:rsid w:val="00CF2886"/>
    <w:rsid w:val="00CF678F"/>
    <w:rsid w:val="00CF71EF"/>
    <w:rsid w:val="00CF7B20"/>
    <w:rsid w:val="00CF7F6C"/>
    <w:rsid w:val="00D01082"/>
    <w:rsid w:val="00D01353"/>
    <w:rsid w:val="00D02C3C"/>
    <w:rsid w:val="00D10206"/>
    <w:rsid w:val="00D1035E"/>
    <w:rsid w:val="00D11A3A"/>
    <w:rsid w:val="00D11CFC"/>
    <w:rsid w:val="00D1230C"/>
    <w:rsid w:val="00D205FC"/>
    <w:rsid w:val="00D20B6B"/>
    <w:rsid w:val="00D212D7"/>
    <w:rsid w:val="00D21581"/>
    <w:rsid w:val="00D21866"/>
    <w:rsid w:val="00D23390"/>
    <w:rsid w:val="00D24610"/>
    <w:rsid w:val="00D247C7"/>
    <w:rsid w:val="00D24D73"/>
    <w:rsid w:val="00D26334"/>
    <w:rsid w:val="00D271F5"/>
    <w:rsid w:val="00D304EE"/>
    <w:rsid w:val="00D32D4C"/>
    <w:rsid w:val="00D330F8"/>
    <w:rsid w:val="00D3691B"/>
    <w:rsid w:val="00D41472"/>
    <w:rsid w:val="00D42A23"/>
    <w:rsid w:val="00D4345A"/>
    <w:rsid w:val="00D438BB"/>
    <w:rsid w:val="00D4447F"/>
    <w:rsid w:val="00D46A75"/>
    <w:rsid w:val="00D51C72"/>
    <w:rsid w:val="00D52981"/>
    <w:rsid w:val="00D53889"/>
    <w:rsid w:val="00D5398D"/>
    <w:rsid w:val="00D53E3A"/>
    <w:rsid w:val="00D55B5C"/>
    <w:rsid w:val="00D56420"/>
    <w:rsid w:val="00D572BD"/>
    <w:rsid w:val="00D57406"/>
    <w:rsid w:val="00D57D27"/>
    <w:rsid w:val="00D604D6"/>
    <w:rsid w:val="00D61230"/>
    <w:rsid w:val="00D61BCC"/>
    <w:rsid w:val="00D631A0"/>
    <w:rsid w:val="00D6478D"/>
    <w:rsid w:val="00D65D4B"/>
    <w:rsid w:val="00D66B4D"/>
    <w:rsid w:val="00D70F26"/>
    <w:rsid w:val="00D71B35"/>
    <w:rsid w:val="00D733CF"/>
    <w:rsid w:val="00D75F73"/>
    <w:rsid w:val="00D77AFC"/>
    <w:rsid w:val="00D831E6"/>
    <w:rsid w:val="00D84670"/>
    <w:rsid w:val="00D847DC"/>
    <w:rsid w:val="00D85EC7"/>
    <w:rsid w:val="00D868D9"/>
    <w:rsid w:val="00D87279"/>
    <w:rsid w:val="00D96A7F"/>
    <w:rsid w:val="00D971D1"/>
    <w:rsid w:val="00D97619"/>
    <w:rsid w:val="00DA1225"/>
    <w:rsid w:val="00DA14A9"/>
    <w:rsid w:val="00DA1D6B"/>
    <w:rsid w:val="00DA47DC"/>
    <w:rsid w:val="00DA518D"/>
    <w:rsid w:val="00DA5517"/>
    <w:rsid w:val="00DA5600"/>
    <w:rsid w:val="00DA79FF"/>
    <w:rsid w:val="00DB116C"/>
    <w:rsid w:val="00DB1D26"/>
    <w:rsid w:val="00DB2E41"/>
    <w:rsid w:val="00DB566B"/>
    <w:rsid w:val="00DB6200"/>
    <w:rsid w:val="00DB6D38"/>
    <w:rsid w:val="00DC0085"/>
    <w:rsid w:val="00DC0174"/>
    <w:rsid w:val="00DC08D4"/>
    <w:rsid w:val="00DC17ED"/>
    <w:rsid w:val="00DC2880"/>
    <w:rsid w:val="00DC2D75"/>
    <w:rsid w:val="00DC32D3"/>
    <w:rsid w:val="00DC50A7"/>
    <w:rsid w:val="00DD29DC"/>
    <w:rsid w:val="00DD30DB"/>
    <w:rsid w:val="00DD46F6"/>
    <w:rsid w:val="00DD562F"/>
    <w:rsid w:val="00DD71A0"/>
    <w:rsid w:val="00DE13AD"/>
    <w:rsid w:val="00DE468B"/>
    <w:rsid w:val="00DE7295"/>
    <w:rsid w:val="00DE7D8C"/>
    <w:rsid w:val="00DF114E"/>
    <w:rsid w:val="00DF59EA"/>
    <w:rsid w:val="00DF5AA9"/>
    <w:rsid w:val="00DF696B"/>
    <w:rsid w:val="00DF6CAA"/>
    <w:rsid w:val="00E00799"/>
    <w:rsid w:val="00E01C6C"/>
    <w:rsid w:val="00E02AF8"/>
    <w:rsid w:val="00E03AE9"/>
    <w:rsid w:val="00E0532C"/>
    <w:rsid w:val="00E0644F"/>
    <w:rsid w:val="00E11F85"/>
    <w:rsid w:val="00E14A8F"/>
    <w:rsid w:val="00E15E66"/>
    <w:rsid w:val="00E17588"/>
    <w:rsid w:val="00E1778A"/>
    <w:rsid w:val="00E211B3"/>
    <w:rsid w:val="00E21F21"/>
    <w:rsid w:val="00E271C5"/>
    <w:rsid w:val="00E27703"/>
    <w:rsid w:val="00E35BDE"/>
    <w:rsid w:val="00E37F1E"/>
    <w:rsid w:val="00E44750"/>
    <w:rsid w:val="00E448ED"/>
    <w:rsid w:val="00E45256"/>
    <w:rsid w:val="00E476D7"/>
    <w:rsid w:val="00E512E6"/>
    <w:rsid w:val="00E52009"/>
    <w:rsid w:val="00E52230"/>
    <w:rsid w:val="00E52BE3"/>
    <w:rsid w:val="00E57CBB"/>
    <w:rsid w:val="00E630E1"/>
    <w:rsid w:val="00E63500"/>
    <w:rsid w:val="00E639D4"/>
    <w:rsid w:val="00E639F3"/>
    <w:rsid w:val="00E65CF5"/>
    <w:rsid w:val="00E669AD"/>
    <w:rsid w:val="00E66A75"/>
    <w:rsid w:val="00E66C71"/>
    <w:rsid w:val="00E66DDB"/>
    <w:rsid w:val="00E67D7B"/>
    <w:rsid w:val="00E70B8A"/>
    <w:rsid w:val="00E71B44"/>
    <w:rsid w:val="00E7583A"/>
    <w:rsid w:val="00E777EA"/>
    <w:rsid w:val="00E806E8"/>
    <w:rsid w:val="00E808B2"/>
    <w:rsid w:val="00E824F2"/>
    <w:rsid w:val="00E84035"/>
    <w:rsid w:val="00E849A2"/>
    <w:rsid w:val="00E85140"/>
    <w:rsid w:val="00E865A7"/>
    <w:rsid w:val="00E91625"/>
    <w:rsid w:val="00E933DD"/>
    <w:rsid w:val="00E93D36"/>
    <w:rsid w:val="00E96509"/>
    <w:rsid w:val="00E96E9F"/>
    <w:rsid w:val="00E9750F"/>
    <w:rsid w:val="00EA2CA1"/>
    <w:rsid w:val="00EA2E2D"/>
    <w:rsid w:val="00EA3516"/>
    <w:rsid w:val="00EA52BF"/>
    <w:rsid w:val="00EA59E9"/>
    <w:rsid w:val="00EA6F2F"/>
    <w:rsid w:val="00EA7550"/>
    <w:rsid w:val="00EA760D"/>
    <w:rsid w:val="00EB04AE"/>
    <w:rsid w:val="00EB2B38"/>
    <w:rsid w:val="00EB348B"/>
    <w:rsid w:val="00EB34EF"/>
    <w:rsid w:val="00EB3DF0"/>
    <w:rsid w:val="00EB4041"/>
    <w:rsid w:val="00EB518E"/>
    <w:rsid w:val="00EB658C"/>
    <w:rsid w:val="00EB6DC4"/>
    <w:rsid w:val="00EC01FF"/>
    <w:rsid w:val="00EC1602"/>
    <w:rsid w:val="00EC4C96"/>
    <w:rsid w:val="00EC71CF"/>
    <w:rsid w:val="00ED0152"/>
    <w:rsid w:val="00ED4FCB"/>
    <w:rsid w:val="00ED6125"/>
    <w:rsid w:val="00ED7037"/>
    <w:rsid w:val="00ED76D2"/>
    <w:rsid w:val="00EE0985"/>
    <w:rsid w:val="00EE0E36"/>
    <w:rsid w:val="00EE0F61"/>
    <w:rsid w:val="00EE1552"/>
    <w:rsid w:val="00EE1702"/>
    <w:rsid w:val="00EE1D9B"/>
    <w:rsid w:val="00EE2C3A"/>
    <w:rsid w:val="00EE40F9"/>
    <w:rsid w:val="00EE41FA"/>
    <w:rsid w:val="00EE43F8"/>
    <w:rsid w:val="00EE630F"/>
    <w:rsid w:val="00EE6576"/>
    <w:rsid w:val="00EE7A29"/>
    <w:rsid w:val="00EF499D"/>
    <w:rsid w:val="00EF6B46"/>
    <w:rsid w:val="00F029F3"/>
    <w:rsid w:val="00F0394D"/>
    <w:rsid w:val="00F0655E"/>
    <w:rsid w:val="00F06F99"/>
    <w:rsid w:val="00F12D0A"/>
    <w:rsid w:val="00F13031"/>
    <w:rsid w:val="00F15F47"/>
    <w:rsid w:val="00F16703"/>
    <w:rsid w:val="00F1789E"/>
    <w:rsid w:val="00F20340"/>
    <w:rsid w:val="00F20C76"/>
    <w:rsid w:val="00F2126C"/>
    <w:rsid w:val="00F21793"/>
    <w:rsid w:val="00F21C11"/>
    <w:rsid w:val="00F22C4D"/>
    <w:rsid w:val="00F232A9"/>
    <w:rsid w:val="00F24866"/>
    <w:rsid w:val="00F25BAE"/>
    <w:rsid w:val="00F260CA"/>
    <w:rsid w:val="00F270AF"/>
    <w:rsid w:val="00F30D88"/>
    <w:rsid w:val="00F30F5A"/>
    <w:rsid w:val="00F3170A"/>
    <w:rsid w:val="00F318F3"/>
    <w:rsid w:val="00F45527"/>
    <w:rsid w:val="00F47DFE"/>
    <w:rsid w:val="00F504B6"/>
    <w:rsid w:val="00F5203F"/>
    <w:rsid w:val="00F5396C"/>
    <w:rsid w:val="00F53E02"/>
    <w:rsid w:val="00F53EC4"/>
    <w:rsid w:val="00F5499D"/>
    <w:rsid w:val="00F54D75"/>
    <w:rsid w:val="00F56368"/>
    <w:rsid w:val="00F5668A"/>
    <w:rsid w:val="00F64351"/>
    <w:rsid w:val="00F64B77"/>
    <w:rsid w:val="00F67778"/>
    <w:rsid w:val="00F70D25"/>
    <w:rsid w:val="00F72142"/>
    <w:rsid w:val="00F72181"/>
    <w:rsid w:val="00F73E3F"/>
    <w:rsid w:val="00F74D14"/>
    <w:rsid w:val="00F76A33"/>
    <w:rsid w:val="00F80130"/>
    <w:rsid w:val="00F83FCE"/>
    <w:rsid w:val="00F84141"/>
    <w:rsid w:val="00F85068"/>
    <w:rsid w:val="00F921A0"/>
    <w:rsid w:val="00F92227"/>
    <w:rsid w:val="00F93741"/>
    <w:rsid w:val="00F949D1"/>
    <w:rsid w:val="00F94E85"/>
    <w:rsid w:val="00FA1E2F"/>
    <w:rsid w:val="00FA250C"/>
    <w:rsid w:val="00FA26AC"/>
    <w:rsid w:val="00FA3D11"/>
    <w:rsid w:val="00FA4D84"/>
    <w:rsid w:val="00FA7F1C"/>
    <w:rsid w:val="00FA7FBB"/>
    <w:rsid w:val="00FB0854"/>
    <w:rsid w:val="00FB28D2"/>
    <w:rsid w:val="00FB3834"/>
    <w:rsid w:val="00FB3B8E"/>
    <w:rsid w:val="00FB4188"/>
    <w:rsid w:val="00FB52A0"/>
    <w:rsid w:val="00FB6783"/>
    <w:rsid w:val="00FB773D"/>
    <w:rsid w:val="00FC1305"/>
    <w:rsid w:val="00FC14D4"/>
    <w:rsid w:val="00FC1BCB"/>
    <w:rsid w:val="00FC243E"/>
    <w:rsid w:val="00FC2E3F"/>
    <w:rsid w:val="00FC385B"/>
    <w:rsid w:val="00FC4DCF"/>
    <w:rsid w:val="00FC53E7"/>
    <w:rsid w:val="00FC5934"/>
    <w:rsid w:val="00FC600B"/>
    <w:rsid w:val="00FC657D"/>
    <w:rsid w:val="00FD01A0"/>
    <w:rsid w:val="00FD0BF4"/>
    <w:rsid w:val="00FD3069"/>
    <w:rsid w:val="00FD3930"/>
    <w:rsid w:val="00FD5352"/>
    <w:rsid w:val="00FD732F"/>
    <w:rsid w:val="00FE26AA"/>
    <w:rsid w:val="00FE2D29"/>
    <w:rsid w:val="00FE5D54"/>
    <w:rsid w:val="00FF0D58"/>
    <w:rsid w:val="00FF10E8"/>
    <w:rsid w:val="00FF2FE1"/>
    <w:rsid w:val="00FF3463"/>
    <w:rsid w:val="00FF5ECA"/>
    <w:rsid w:val="00FF67B1"/>
    <w:rsid w:val="00FF6D0E"/>
    <w:rsid w:val="00FF7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10DA8"/>
  <w15:docId w15:val="{1B3B2727-C6B5-44AD-BEBB-B9784648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CE"/>
    <w:pPr>
      <w:spacing w:after="120"/>
      <w:jc w:val="both"/>
    </w:pPr>
    <w:rPr>
      <w:iCs/>
      <w:sz w:val="24"/>
      <w:szCs w:val="32"/>
    </w:rPr>
  </w:style>
  <w:style w:type="paragraph" w:styleId="Heading1">
    <w:name w:val="heading 1"/>
    <w:aliases w:val="Title 1"/>
    <w:basedOn w:val="Normal"/>
    <w:next w:val="Normal"/>
    <w:link w:val="Heading1Char"/>
    <w:uiPriority w:val="9"/>
    <w:rsid w:val="009A3F67"/>
    <w:pPr>
      <w:keepNext/>
      <w:keepLines/>
      <w:spacing w:after="240"/>
      <w:outlineLvl w:val="0"/>
    </w:pPr>
    <w:rPr>
      <w:rFonts w:eastAsia="Times New Roman"/>
      <w:b/>
      <w:bCs/>
      <w:color w:val="365F91"/>
      <w:sz w:val="28"/>
      <w:szCs w:val="28"/>
    </w:rPr>
  </w:style>
  <w:style w:type="paragraph" w:styleId="Heading2">
    <w:name w:val="heading 2"/>
    <w:aliases w:val="T2Seureca,Section Char,L2 Char,Section head Char,SH Char,Section,L2,Section head,SH,h2,Fejléc 2,TIT-PLIEGO PAC,Titulo secundario,título 2,título 21,título 22,Título 2 RSU,Title 2"/>
    <w:basedOn w:val="Normal"/>
    <w:next w:val="Normal"/>
    <w:link w:val="Heading2Char"/>
    <w:uiPriority w:val="9"/>
    <w:rsid w:val="009A3F67"/>
    <w:pPr>
      <w:keepNext/>
      <w:keepLines/>
      <w:outlineLvl w:val="1"/>
    </w:pPr>
    <w:rPr>
      <w:rFonts w:ascii="Calibri" w:eastAsia="Times New Roman" w:hAnsi="Calibri"/>
      <w:b/>
      <w:bCs/>
      <w:color w:val="4F81BD"/>
      <w:sz w:val="28"/>
      <w:szCs w:val="26"/>
    </w:rPr>
  </w:style>
  <w:style w:type="paragraph" w:styleId="Heading3">
    <w:name w:val="heading 3"/>
    <w:aliases w:val="L3,T3-Seureca,Section SubHeading Char,Section SubHeading,Resto de titulos,Título 3 RSU,Car Car,Title 3"/>
    <w:basedOn w:val="Normal"/>
    <w:next w:val="Normal"/>
    <w:link w:val="Heading3Char1"/>
    <w:uiPriority w:val="9"/>
    <w:rsid w:val="00C14EF5"/>
    <w:pPr>
      <w:keepNext/>
      <w:spacing w:after="60"/>
      <w:outlineLvl w:val="2"/>
    </w:pPr>
    <w:rPr>
      <w:rFonts w:eastAsia="Times New Roman" w:cs="Arial"/>
      <w:b/>
      <w:szCs w:val="20"/>
      <w:lang w:val="fr-BE" w:eastAsia="fr-BE"/>
    </w:rPr>
  </w:style>
  <w:style w:type="paragraph" w:styleId="Heading4">
    <w:name w:val="heading 4"/>
    <w:aliases w:val="Heading4,Subsection,h4,T4 Seureca,Heading 4 Char2,Heading 4 Char Char2,Heading 4 Char1 Char Char1,Heading 4 Char Char Char Char1,Heading 4 Char1 Char1,Heading 4 Char Char Char1,Heading 4 Char1 Char Char Char,Heading 4 Char Char Char Char Char"/>
    <w:basedOn w:val="Normal"/>
    <w:next w:val="Normal"/>
    <w:link w:val="Heading4Char"/>
    <w:uiPriority w:val="99"/>
    <w:qFormat/>
    <w:rsid w:val="0041590F"/>
    <w:pPr>
      <w:keepNext/>
      <w:numPr>
        <w:ilvl w:val="3"/>
        <w:numId w:val="2"/>
      </w:numPr>
      <w:spacing w:after="240"/>
      <w:outlineLvl w:val="3"/>
    </w:pPr>
    <w:rPr>
      <w:rFonts w:ascii="Arial" w:eastAsia="Times New Roman" w:hAnsi="Arial" w:cs="Arial"/>
      <w:b/>
      <w:lang w:eastAsia="fr-BE"/>
    </w:rPr>
  </w:style>
  <w:style w:type="paragraph" w:styleId="Heading5">
    <w:name w:val="heading 5"/>
    <w:aliases w:val="T5 Seureca,anexos"/>
    <w:basedOn w:val="Normal"/>
    <w:next w:val="Normal"/>
    <w:link w:val="Heading5Char"/>
    <w:uiPriority w:val="99"/>
    <w:qFormat/>
    <w:rsid w:val="0041590F"/>
    <w:pPr>
      <w:keepNext/>
      <w:keepLines/>
      <w:numPr>
        <w:ilvl w:val="4"/>
        <w:numId w:val="2"/>
      </w:numPr>
      <w:spacing w:after="60"/>
      <w:outlineLvl w:val="4"/>
    </w:pPr>
    <w:rPr>
      <w:rFonts w:ascii="Arial" w:eastAsia="Times New Roman" w:hAnsi="Arial" w:cs="Arial"/>
      <w:b/>
      <w:bCs/>
      <w:i/>
      <w:iCs w:val="0"/>
      <w:lang w:eastAsia="fr-BE"/>
    </w:rPr>
  </w:style>
  <w:style w:type="paragraph" w:styleId="Heading6">
    <w:name w:val="heading 6"/>
    <w:basedOn w:val="Normal"/>
    <w:next w:val="Normal"/>
    <w:link w:val="Heading6Char"/>
    <w:uiPriority w:val="99"/>
    <w:qFormat/>
    <w:rsid w:val="00C91433"/>
    <w:pPr>
      <w:tabs>
        <w:tab w:val="num" w:pos="0"/>
      </w:tabs>
      <w:spacing w:before="240" w:after="60" w:line="280" w:lineRule="exact"/>
      <w:ind w:left="1152" w:hanging="1152"/>
      <w:outlineLvl w:val="5"/>
    </w:pPr>
    <w:rPr>
      <w:rFonts w:ascii="Calibri" w:hAnsi="Calibri"/>
      <w:bCs/>
      <w:i/>
      <w:szCs w:val="24"/>
      <w:lang w:val="en-US"/>
    </w:rPr>
  </w:style>
  <w:style w:type="paragraph" w:styleId="Heading7">
    <w:name w:val="heading 7"/>
    <w:basedOn w:val="Normal"/>
    <w:next w:val="Normal"/>
    <w:link w:val="Heading7Char"/>
    <w:uiPriority w:val="99"/>
    <w:qFormat/>
    <w:rsid w:val="00C91433"/>
    <w:pPr>
      <w:tabs>
        <w:tab w:val="num" w:pos="0"/>
      </w:tabs>
      <w:spacing w:before="240" w:after="60" w:line="280" w:lineRule="exact"/>
      <w:ind w:left="1296" w:hanging="1296"/>
      <w:outlineLvl w:val="6"/>
    </w:pPr>
    <w:rPr>
      <w:rFonts w:ascii="Calibri" w:hAnsi="Calibri"/>
      <w:szCs w:val="24"/>
      <w:lang w:val="en-US"/>
    </w:rPr>
  </w:style>
  <w:style w:type="paragraph" w:styleId="Heading8">
    <w:name w:val="heading 8"/>
    <w:basedOn w:val="Normal"/>
    <w:next w:val="Normal"/>
    <w:link w:val="Heading8Char"/>
    <w:uiPriority w:val="99"/>
    <w:qFormat/>
    <w:rsid w:val="00C91433"/>
    <w:pPr>
      <w:tabs>
        <w:tab w:val="num" w:pos="0"/>
      </w:tabs>
      <w:spacing w:before="240" w:after="60" w:line="280" w:lineRule="exact"/>
      <w:ind w:left="1440" w:hanging="1440"/>
      <w:outlineLvl w:val="7"/>
    </w:pPr>
    <w:rPr>
      <w:rFonts w:ascii="Calibri" w:hAnsi="Calibri"/>
      <w:i/>
      <w:iCs w:val="0"/>
      <w:szCs w:val="24"/>
      <w:lang w:val="en-US"/>
    </w:rPr>
  </w:style>
  <w:style w:type="paragraph" w:styleId="Heading9">
    <w:name w:val="heading 9"/>
    <w:basedOn w:val="Normal"/>
    <w:next w:val="Normal"/>
    <w:link w:val="Heading9Char"/>
    <w:uiPriority w:val="99"/>
    <w:qFormat/>
    <w:rsid w:val="00C91433"/>
    <w:pPr>
      <w:tabs>
        <w:tab w:val="num" w:pos="0"/>
      </w:tabs>
      <w:spacing w:before="240" w:after="60" w:line="280" w:lineRule="exact"/>
      <w:ind w:left="1584" w:hanging="1584"/>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91F"/>
    <w:pPr>
      <w:ind w:left="720"/>
      <w:contextualSpacing/>
    </w:pPr>
  </w:style>
  <w:style w:type="character" w:customStyle="1" w:styleId="Heading1Char">
    <w:name w:val="Heading 1 Char"/>
    <w:aliases w:val="Title 1 Char"/>
    <w:link w:val="Heading1"/>
    <w:uiPriority w:val="9"/>
    <w:rsid w:val="009A3F67"/>
    <w:rPr>
      <w:rFonts w:ascii="Times New Roman" w:eastAsia="Times New Roman" w:hAnsi="Times New Roman"/>
      <w:b/>
      <w:bCs/>
      <w:color w:val="365F91"/>
      <w:sz w:val="28"/>
      <w:szCs w:val="28"/>
      <w:lang w:eastAsia="en-US"/>
    </w:rPr>
  </w:style>
  <w:style w:type="character" w:customStyle="1" w:styleId="Heading2Char">
    <w:name w:val="Heading 2 Char"/>
    <w:aliases w:val="T2Seureca Char,Section Char Char,L2 Char Char,Section head Char Char,SH Char Char,Section Char1,L2 Char1,Section head Char1,SH Char1,h2 Char,Fejléc 2 Char,TIT-PLIEGO PAC Char,Titulo secundario Char,título 2 Char,título 21 Char"/>
    <w:link w:val="Heading2"/>
    <w:uiPriority w:val="9"/>
    <w:rsid w:val="009A3F67"/>
    <w:rPr>
      <w:rFonts w:eastAsia="Times New Roman"/>
      <w:b/>
      <w:bCs/>
      <w:color w:val="4F81BD"/>
      <w:sz w:val="28"/>
      <w:szCs w:val="26"/>
      <w:lang w:eastAsia="en-US"/>
    </w:rPr>
  </w:style>
  <w:style w:type="character" w:customStyle="1" w:styleId="Heading3Char">
    <w:name w:val="Heading 3 Char"/>
    <w:aliases w:val="Title 3 Char"/>
    <w:uiPriority w:val="9"/>
    <w:rsid w:val="0041590F"/>
    <w:rPr>
      <w:rFonts w:ascii="Cambria" w:eastAsia="Times New Roman" w:hAnsi="Cambria" w:cs="Times New Roman"/>
      <w:b/>
      <w:bCs/>
      <w:color w:val="4F81BD"/>
    </w:rPr>
  </w:style>
  <w:style w:type="character" w:customStyle="1" w:styleId="Heading4Char">
    <w:name w:val="Heading 4 Char"/>
    <w:aliases w:val="Heading4 Char,Subsection Char,h4 Char,T4 Seureca Char,Heading 4 Char2 Char,Heading 4 Char Char2 Char,Heading 4 Char1 Char Char1 Char,Heading 4 Char Char Char Char1 Char,Heading 4 Char1 Char1 Char,Heading 4 Char Char Char1 Char"/>
    <w:link w:val="Heading4"/>
    <w:uiPriority w:val="99"/>
    <w:rsid w:val="0041590F"/>
    <w:rPr>
      <w:rFonts w:ascii="Arial" w:eastAsia="Times New Roman" w:hAnsi="Arial" w:cs="Arial"/>
      <w:b/>
      <w:iCs/>
      <w:sz w:val="24"/>
      <w:szCs w:val="32"/>
      <w:lang w:eastAsia="fr-BE"/>
    </w:rPr>
  </w:style>
  <w:style w:type="character" w:customStyle="1" w:styleId="Heading5Char">
    <w:name w:val="Heading 5 Char"/>
    <w:aliases w:val="T5 Seureca Char,anexos Char"/>
    <w:link w:val="Heading5"/>
    <w:uiPriority w:val="99"/>
    <w:rsid w:val="0041590F"/>
    <w:rPr>
      <w:rFonts w:ascii="Arial" w:eastAsia="Times New Roman" w:hAnsi="Arial" w:cs="Arial"/>
      <w:b/>
      <w:bCs/>
      <w:i/>
      <w:sz w:val="24"/>
      <w:szCs w:val="32"/>
      <w:lang w:eastAsia="fr-BE"/>
    </w:rPr>
  </w:style>
  <w:style w:type="numbering" w:customStyle="1" w:styleId="111111133">
    <w:name w:val="1 / 1.1 / 1.1.1133"/>
    <w:rsid w:val="0041590F"/>
    <w:pPr>
      <w:numPr>
        <w:numId w:val="1"/>
      </w:numPr>
    </w:pPr>
  </w:style>
  <w:style w:type="table" w:styleId="TableGrid">
    <w:name w:val="Table Grid"/>
    <w:basedOn w:val="TableNormal"/>
    <w:uiPriority w:val="59"/>
    <w:rsid w:val="0041590F"/>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41590F"/>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1">
    <w:name w:val="Light List1"/>
    <w:basedOn w:val="TableNormal"/>
    <w:uiPriority w:val="61"/>
    <w:rsid w:val="0041590F"/>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41590F"/>
    <w:pPr>
      <w:spacing w:after="0"/>
    </w:pPr>
    <w:rPr>
      <w:rFonts w:ascii="Tahoma" w:hAnsi="Tahoma" w:cs="Tahoma"/>
      <w:sz w:val="16"/>
      <w:szCs w:val="16"/>
      <w:lang w:val="en-US"/>
    </w:rPr>
  </w:style>
  <w:style w:type="character" w:customStyle="1" w:styleId="BalloonTextChar">
    <w:name w:val="Balloon Text Char"/>
    <w:link w:val="BalloonText"/>
    <w:uiPriority w:val="99"/>
    <w:semiHidden/>
    <w:rsid w:val="0041590F"/>
    <w:rPr>
      <w:rFonts w:ascii="Tahoma" w:hAnsi="Tahoma" w:cs="Tahoma"/>
      <w:sz w:val="16"/>
      <w:szCs w:val="16"/>
      <w:lang w:val="en-US"/>
    </w:rPr>
  </w:style>
  <w:style w:type="paragraph" w:styleId="IntenseQuote">
    <w:name w:val="Intense Quote"/>
    <w:basedOn w:val="Normal"/>
    <w:next w:val="Normal"/>
    <w:link w:val="IntenseQuoteChar"/>
    <w:uiPriority w:val="30"/>
    <w:qFormat/>
    <w:rsid w:val="0041590F"/>
    <w:pPr>
      <w:pBdr>
        <w:bottom w:val="single" w:sz="4" w:space="4" w:color="4F81BD"/>
      </w:pBdr>
      <w:spacing w:before="200" w:after="280"/>
      <w:ind w:left="936" w:right="936"/>
    </w:pPr>
    <w:rPr>
      <w:b/>
      <w:bCs/>
      <w:i/>
      <w:iCs w:val="0"/>
      <w:color w:val="4F81BD"/>
      <w:lang w:val="en-US"/>
    </w:rPr>
  </w:style>
  <w:style w:type="character" w:customStyle="1" w:styleId="IntenseQuoteChar">
    <w:name w:val="Intense Quote Char"/>
    <w:link w:val="IntenseQuote"/>
    <w:uiPriority w:val="30"/>
    <w:rsid w:val="0041590F"/>
    <w:rPr>
      <w:b/>
      <w:bCs/>
      <w:i/>
      <w:iCs/>
      <w:color w:val="4F81BD"/>
      <w:lang w:val="en-US"/>
    </w:rPr>
  </w:style>
  <w:style w:type="paragraph" w:styleId="BodyTextIndent">
    <w:name w:val="Body Text Indent"/>
    <w:basedOn w:val="Normal"/>
    <w:link w:val="BodyTextIndentChar"/>
    <w:uiPriority w:val="99"/>
    <w:semiHidden/>
    <w:unhideWhenUsed/>
    <w:rsid w:val="0041590F"/>
    <w:pPr>
      <w:ind w:left="283"/>
    </w:pPr>
    <w:rPr>
      <w:lang w:val="en-US"/>
    </w:rPr>
  </w:style>
  <w:style w:type="character" w:customStyle="1" w:styleId="BodyTextIndentChar">
    <w:name w:val="Body Text Indent Char"/>
    <w:link w:val="BodyTextIndent"/>
    <w:uiPriority w:val="99"/>
    <w:semiHidden/>
    <w:rsid w:val="0041590F"/>
    <w:rPr>
      <w:lang w:val="en-US"/>
    </w:rPr>
  </w:style>
  <w:style w:type="character" w:customStyle="1" w:styleId="Heading3Char1">
    <w:name w:val="Heading 3 Char1"/>
    <w:aliases w:val="L3 Char,T3-Seureca Char,Section SubHeading Char Char,Section SubHeading Char1,Resto de titulos Char,Título 3 RSU Char,Car Car Char,Title 3 Char1"/>
    <w:link w:val="Heading3"/>
    <w:uiPriority w:val="99"/>
    <w:locked/>
    <w:rsid w:val="00C14EF5"/>
    <w:rPr>
      <w:rFonts w:ascii="Times New Roman" w:eastAsia="Times New Roman" w:hAnsi="Times New Roman" w:cs="Arial"/>
      <w:b/>
      <w:sz w:val="22"/>
      <w:lang w:val="fr-BE" w:eastAsia="fr-BE"/>
    </w:rPr>
  </w:style>
  <w:style w:type="character" w:customStyle="1" w:styleId="ListParagraphChar">
    <w:name w:val="List Paragraph Char"/>
    <w:link w:val="ListParagraph"/>
    <w:uiPriority w:val="34"/>
    <w:locked/>
    <w:rsid w:val="0041590F"/>
  </w:style>
  <w:style w:type="numbering" w:customStyle="1" w:styleId="Style23">
    <w:name w:val="Style23"/>
    <w:rsid w:val="0041590F"/>
    <w:pPr>
      <w:numPr>
        <w:numId w:val="2"/>
      </w:numPr>
    </w:pPr>
  </w:style>
  <w:style w:type="paragraph" w:styleId="BodyText2">
    <w:name w:val="Body Text 2"/>
    <w:basedOn w:val="Normal"/>
    <w:link w:val="BodyText2Char"/>
    <w:uiPriority w:val="99"/>
    <w:unhideWhenUsed/>
    <w:rsid w:val="0041590F"/>
    <w:pPr>
      <w:spacing w:line="480" w:lineRule="auto"/>
    </w:pPr>
    <w:rPr>
      <w:rFonts w:ascii="Calibri" w:hAnsi="Calibri"/>
      <w:szCs w:val="24"/>
      <w:lang w:val="en-US"/>
    </w:rPr>
  </w:style>
  <w:style w:type="character" w:customStyle="1" w:styleId="BodyText2Char">
    <w:name w:val="Body Text 2 Char"/>
    <w:link w:val="BodyText2"/>
    <w:uiPriority w:val="99"/>
    <w:rsid w:val="0041590F"/>
    <w:rPr>
      <w:rFonts w:ascii="Calibri" w:eastAsia="Calibri" w:hAnsi="Calibri" w:cs="Times New Roman"/>
      <w:sz w:val="24"/>
      <w:szCs w:val="24"/>
      <w:lang w:val="en-US"/>
    </w:rPr>
  </w:style>
  <w:style w:type="paragraph" w:styleId="BodyText">
    <w:name w:val="Body Text"/>
    <w:basedOn w:val="Normal"/>
    <w:link w:val="BodyTextChar"/>
    <w:uiPriority w:val="99"/>
    <w:unhideWhenUsed/>
    <w:rsid w:val="0041590F"/>
    <w:rPr>
      <w:lang w:val="en-US"/>
    </w:rPr>
  </w:style>
  <w:style w:type="character" w:customStyle="1" w:styleId="BodyTextChar">
    <w:name w:val="Body Text Char"/>
    <w:link w:val="BodyText"/>
    <w:uiPriority w:val="99"/>
    <w:rsid w:val="0041590F"/>
    <w:rPr>
      <w:lang w:val="en-US"/>
    </w:rPr>
  </w:style>
  <w:style w:type="character" w:customStyle="1" w:styleId="Heading6Char">
    <w:name w:val="Heading 6 Char"/>
    <w:link w:val="Heading6"/>
    <w:uiPriority w:val="99"/>
    <w:rsid w:val="00C91433"/>
    <w:rPr>
      <w:rFonts w:ascii="Calibri" w:eastAsia="Calibri" w:hAnsi="Calibri" w:cs="Times New Roman"/>
      <w:bCs/>
      <w:i/>
      <w:sz w:val="24"/>
      <w:szCs w:val="24"/>
      <w:lang w:val="en-US"/>
    </w:rPr>
  </w:style>
  <w:style w:type="character" w:customStyle="1" w:styleId="Heading7Char">
    <w:name w:val="Heading 7 Char"/>
    <w:link w:val="Heading7"/>
    <w:uiPriority w:val="99"/>
    <w:rsid w:val="00C91433"/>
    <w:rPr>
      <w:rFonts w:ascii="Calibri" w:eastAsia="Calibri" w:hAnsi="Calibri" w:cs="Times New Roman"/>
      <w:sz w:val="24"/>
      <w:szCs w:val="24"/>
      <w:lang w:val="en-US"/>
    </w:rPr>
  </w:style>
  <w:style w:type="character" w:customStyle="1" w:styleId="Heading8Char">
    <w:name w:val="Heading 8 Char"/>
    <w:link w:val="Heading8"/>
    <w:uiPriority w:val="99"/>
    <w:rsid w:val="00C91433"/>
    <w:rPr>
      <w:rFonts w:ascii="Calibri" w:eastAsia="Calibri" w:hAnsi="Calibri" w:cs="Times New Roman"/>
      <w:i/>
      <w:iCs/>
      <w:sz w:val="24"/>
      <w:szCs w:val="24"/>
      <w:lang w:val="en-US"/>
    </w:rPr>
  </w:style>
  <w:style w:type="character" w:customStyle="1" w:styleId="Heading9Char">
    <w:name w:val="Heading 9 Char"/>
    <w:link w:val="Heading9"/>
    <w:uiPriority w:val="99"/>
    <w:rsid w:val="00C91433"/>
    <w:rPr>
      <w:rFonts w:ascii="Cambria" w:eastAsia="Times New Roman" w:hAnsi="Cambria" w:cs="Times New Roman"/>
      <w:lang w:val="en-US"/>
    </w:rPr>
  </w:style>
  <w:style w:type="paragraph" w:styleId="NormalWeb">
    <w:name w:val="Normal (Web)"/>
    <w:basedOn w:val="Normal"/>
    <w:link w:val="NormalWebChar"/>
    <w:uiPriority w:val="99"/>
    <w:unhideWhenUsed/>
    <w:rsid w:val="00D847DC"/>
    <w:pPr>
      <w:spacing w:before="100" w:beforeAutospacing="1" w:after="100" w:afterAutospacing="1"/>
    </w:pPr>
    <w:rPr>
      <w:rFonts w:eastAsia="Times New Roman"/>
      <w:szCs w:val="24"/>
    </w:rPr>
  </w:style>
  <w:style w:type="table" w:customStyle="1" w:styleId="TableGrid1">
    <w:name w:val="Table Grid1"/>
    <w:basedOn w:val="TableNormal"/>
    <w:rsid w:val="009E2A58"/>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11">
    <w:name w:val="Style 511"/>
    <w:uiPriority w:val="99"/>
    <w:rsid w:val="00B77CA7"/>
    <w:pPr>
      <w:numPr>
        <w:numId w:val="3"/>
      </w:numPr>
    </w:pPr>
  </w:style>
  <w:style w:type="numbering" w:customStyle="1" w:styleId="111111122">
    <w:name w:val="1 / 1.1 / 1.1.1122"/>
    <w:rsid w:val="00B77CA7"/>
    <w:pPr>
      <w:numPr>
        <w:numId w:val="4"/>
      </w:numPr>
    </w:pPr>
  </w:style>
  <w:style w:type="character" w:styleId="CommentReference">
    <w:name w:val="annotation reference"/>
    <w:uiPriority w:val="99"/>
    <w:semiHidden/>
    <w:unhideWhenUsed/>
    <w:rsid w:val="00AC730A"/>
    <w:rPr>
      <w:sz w:val="16"/>
      <w:szCs w:val="16"/>
    </w:rPr>
  </w:style>
  <w:style w:type="paragraph" w:styleId="CommentText">
    <w:name w:val="annotation text"/>
    <w:basedOn w:val="Normal"/>
    <w:link w:val="CommentTextChar"/>
    <w:uiPriority w:val="99"/>
    <w:semiHidden/>
    <w:unhideWhenUsed/>
    <w:rsid w:val="00AC730A"/>
    <w:rPr>
      <w:sz w:val="20"/>
      <w:szCs w:val="20"/>
    </w:rPr>
  </w:style>
  <w:style w:type="character" w:customStyle="1" w:styleId="CommentTextChar">
    <w:name w:val="Comment Text Char"/>
    <w:link w:val="CommentText"/>
    <w:uiPriority w:val="99"/>
    <w:semiHidden/>
    <w:rsid w:val="00AC730A"/>
    <w:rPr>
      <w:sz w:val="20"/>
      <w:szCs w:val="20"/>
    </w:rPr>
  </w:style>
  <w:style w:type="paragraph" w:styleId="CommentSubject">
    <w:name w:val="annotation subject"/>
    <w:basedOn w:val="CommentText"/>
    <w:next w:val="CommentText"/>
    <w:link w:val="CommentSubjectChar"/>
    <w:uiPriority w:val="99"/>
    <w:semiHidden/>
    <w:unhideWhenUsed/>
    <w:rsid w:val="00AC730A"/>
    <w:rPr>
      <w:b/>
      <w:bCs/>
    </w:rPr>
  </w:style>
  <w:style w:type="character" w:customStyle="1" w:styleId="CommentSubjectChar">
    <w:name w:val="Comment Subject Char"/>
    <w:link w:val="CommentSubject"/>
    <w:uiPriority w:val="99"/>
    <w:semiHidden/>
    <w:rsid w:val="00AC730A"/>
    <w:rPr>
      <w:b/>
      <w:bCs/>
      <w:sz w:val="20"/>
      <w:szCs w:val="20"/>
    </w:rPr>
  </w:style>
  <w:style w:type="paragraph" w:customStyle="1" w:styleId="Default">
    <w:name w:val="Default"/>
    <w:rsid w:val="00F0655E"/>
    <w:pPr>
      <w:autoSpaceDE w:val="0"/>
      <w:autoSpaceDN w:val="0"/>
      <w:adjustRightInd w:val="0"/>
    </w:pPr>
    <w:rPr>
      <w:iCs/>
      <w:color w:val="000000"/>
      <w:sz w:val="24"/>
      <w:szCs w:val="24"/>
      <w:lang w:val="en-US" w:eastAsia="en-US"/>
    </w:rPr>
  </w:style>
  <w:style w:type="table" w:customStyle="1" w:styleId="LightList11">
    <w:name w:val="Light List11"/>
    <w:basedOn w:val="TableNormal"/>
    <w:uiPriority w:val="61"/>
    <w:rsid w:val="0091556C"/>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A410B7"/>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A42843"/>
    <w:rPr>
      <w:rFonts w:ascii="Times New Roman" w:hAnsi="Times New Roman"/>
      <w:b/>
      <w:bCs/>
      <w:i/>
      <w:color w:val="365F91" w:themeColor="accent1" w:themeShade="BF"/>
      <w:sz w:val="24"/>
      <w:u w:val="single"/>
    </w:rPr>
  </w:style>
  <w:style w:type="character" w:styleId="Hyperlink">
    <w:name w:val="Hyperlink"/>
    <w:uiPriority w:val="99"/>
    <w:unhideWhenUsed/>
    <w:rsid w:val="00A410B7"/>
    <w:rPr>
      <w:color w:val="0000FF"/>
      <w:u w:val="single"/>
    </w:rPr>
  </w:style>
  <w:style w:type="paragraph" w:styleId="Title">
    <w:name w:val="Title"/>
    <w:basedOn w:val="Normal"/>
    <w:next w:val="Normal"/>
    <w:link w:val="TitleChar"/>
    <w:uiPriority w:val="10"/>
    <w:rsid w:val="00A410B7"/>
    <w:pPr>
      <w:pBdr>
        <w:bottom w:val="single" w:sz="8" w:space="4" w:color="4F81BD"/>
      </w:pBdr>
      <w:spacing w:after="300"/>
      <w:contextualSpacing/>
    </w:pPr>
    <w:rPr>
      <w:rFonts w:ascii="Cambria" w:eastAsia="SimSun" w:hAnsi="Cambria"/>
      <w:color w:val="17365D"/>
      <w:spacing w:val="5"/>
      <w:kern w:val="28"/>
      <w:sz w:val="52"/>
      <w:szCs w:val="52"/>
      <w:lang w:val="en-US" w:eastAsia="ja-JP"/>
    </w:rPr>
  </w:style>
  <w:style w:type="character" w:customStyle="1" w:styleId="TitleChar">
    <w:name w:val="Title Char"/>
    <w:link w:val="Title"/>
    <w:uiPriority w:val="10"/>
    <w:rsid w:val="00A410B7"/>
    <w:rPr>
      <w:rFonts w:ascii="Cambria" w:eastAsia="SimSun" w:hAnsi="Cambria" w:cs="Times New Roman"/>
      <w:color w:val="17365D"/>
      <w:spacing w:val="5"/>
      <w:kern w:val="28"/>
      <w:sz w:val="52"/>
      <w:szCs w:val="52"/>
      <w:lang w:val="en-US" w:eastAsia="ja-JP"/>
    </w:rPr>
  </w:style>
  <w:style w:type="paragraph" w:styleId="TOC1">
    <w:name w:val="toc 1"/>
    <w:basedOn w:val="Normal"/>
    <w:next w:val="Normal"/>
    <w:autoRedefine/>
    <w:uiPriority w:val="39"/>
    <w:unhideWhenUsed/>
    <w:rsid w:val="00860356"/>
    <w:pPr>
      <w:tabs>
        <w:tab w:val="left" w:pos="442"/>
        <w:tab w:val="right" w:leader="dot" w:pos="9054"/>
      </w:tabs>
    </w:pPr>
    <w:rPr>
      <w:rFonts w:cs="Arial"/>
      <w:caps/>
      <w:noProof/>
    </w:rPr>
  </w:style>
  <w:style w:type="paragraph" w:styleId="TOC2">
    <w:name w:val="toc 2"/>
    <w:basedOn w:val="Normal"/>
    <w:next w:val="Normal"/>
    <w:autoRedefine/>
    <w:uiPriority w:val="39"/>
    <w:unhideWhenUsed/>
    <w:rsid w:val="00B4255C"/>
    <w:pPr>
      <w:tabs>
        <w:tab w:val="left" w:pos="880"/>
        <w:tab w:val="right" w:leader="dot" w:pos="9054"/>
      </w:tabs>
      <w:ind w:left="221"/>
    </w:pPr>
    <w:rPr>
      <w:smallCaps/>
    </w:rPr>
  </w:style>
  <w:style w:type="paragraph" w:styleId="TOC3">
    <w:name w:val="toc 3"/>
    <w:basedOn w:val="Normal"/>
    <w:next w:val="Normal"/>
    <w:autoRedefine/>
    <w:uiPriority w:val="39"/>
    <w:unhideWhenUsed/>
    <w:rsid w:val="00B4255C"/>
    <w:pPr>
      <w:ind w:left="442"/>
    </w:pPr>
    <w:rPr>
      <w:i/>
      <w:sz w:val="20"/>
    </w:rPr>
  </w:style>
  <w:style w:type="paragraph" w:customStyle="1" w:styleId="Title4">
    <w:name w:val="Title 4"/>
    <w:basedOn w:val="Heading3"/>
    <w:link w:val="Title4Char"/>
    <w:rsid w:val="00FD01A0"/>
    <w:pPr>
      <w:keepLines/>
      <w:numPr>
        <w:ilvl w:val="3"/>
      </w:numPr>
      <w:spacing w:after="120"/>
      <w:ind w:left="1224" w:hanging="504"/>
      <w:jc w:val="left"/>
    </w:pPr>
    <w:rPr>
      <w:rFonts w:ascii="Calibri" w:hAnsi="Calibri" w:cs="Times New Roman"/>
      <w:b w:val="0"/>
      <w:bCs/>
      <w:szCs w:val="22"/>
      <w:lang w:val="bg-BG" w:eastAsia="en-US"/>
    </w:rPr>
  </w:style>
  <w:style w:type="paragraph" w:customStyle="1" w:styleId="Title5">
    <w:name w:val="Title 5"/>
    <w:basedOn w:val="Title4"/>
    <w:link w:val="Title5Char"/>
    <w:rsid w:val="00FD01A0"/>
    <w:pPr>
      <w:numPr>
        <w:ilvl w:val="4"/>
      </w:numPr>
      <w:ind w:left="1224" w:hanging="504"/>
    </w:pPr>
  </w:style>
  <w:style w:type="character" w:customStyle="1" w:styleId="Title4Char">
    <w:name w:val="Title 4 Char"/>
    <w:link w:val="Title4"/>
    <w:rsid w:val="00FD01A0"/>
    <w:rPr>
      <w:rFonts w:ascii="Calibri" w:eastAsia="Times New Roman" w:hAnsi="Calibri" w:cs="Times New Roman"/>
      <w:bCs/>
      <w:sz w:val="24"/>
    </w:rPr>
  </w:style>
  <w:style w:type="paragraph" w:customStyle="1" w:styleId="Title6">
    <w:name w:val="Title 6"/>
    <w:basedOn w:val="Title4"/>
    <w:link w:val="Title6Char"/>
    <w:rsid w:val="00FD01A0"/>
    <w:pPr>
      <w:numPr>
        <w:ilvl w:val="5"/>
      </w:numPr>
      <w:ind w:left="1224" w:hanging="504"/>
    </w:pPr>
  </w:style>
  <w:style w:type="character" w:customStyle="1" w:styleId="Title5Char">
    <w:name w:val="Title 5 Char"/>
    <w:link w:val="Title5"/>
    <w:rsid w:val="00FD01A0"/>
    <w:rPr>
      <w:rFonts w:ascii="Calibri" w:eastAsia="Times New Roman" w:hAnsi="Calibri" w:cs="Times New Roman"/>
      <w:bCs/>
      <w:sz w:val="24"/>
    </w:rPr>
  </w:style>
  <w:style w:type="paragraph" w:customStyle="1" w:styleId="Title7">
    <w:name w:val="Title 7"/>
    <w:basedOn w:val="Title6"/>
    <w:link w:val="Title7Char"/>
    <w:rsid w:val="00FD01A0"/>
    <w:pPr>
      <w:numPr>
        <w:ilvl w:val="0"/>
      </w:numPr>
      <w:ind w:left="1224" w:hanging="504"/>
    </w:pPr>
  </w:style>
  <w:style w:type="character" w:customStyle="1" w:styleId="Title6Char">
    <w:name w:val="Title 6 Char"/>
    <w:link w:val="Title6"/>
    <w:rsid w:val="00FD01A0"/>
    <w:rPr>
      <w:rFonts w:ascii="Calibri" w:eastAsia="Times New Roman" w:hAnsi="Calibri" w:cs="Times New Roman"/>
      <w:bCs/>
      <w:sz w:val="24"/>
    </w:rPr>
  </w:style>
  <w:style w:type="character" w:customStyle="1" w:styleId="Title7Char">
    <w:name w:val="Title 7 Char"/>
    <w:link w:val="Title7"/>
    <w:rsid w:val="00FD01A0"/>
    <w:rPr>
      <w:rFonts w:ascii="Calibri" w:eastAsia="Times New Roman" w:hAnsi="Calibri" w:cs="Times New Roman"/>
      <w:bCs/>
      <w:sz w:val="24"/>
    </w:rPr>
  </w:style>
  <w:style w:type="paragraph" w:customStyle="1" w:styleId="11">
    <w:name w:val="Заглавие 11"/>
    <w:basedOn w:val="Heading2"/>
    <w:link w:val="1Char"/>
    <w:qFormat/>
    <w:rsid w:val="00B8539A"/>
    <w:pPr>
      <w:spacing w:after="240"/>
    </w:pPr>
    <w:rPr>
      <w:rFonts w:ascii="Times New Roman" w:hAnsi="Times New Roman"/>
      <w:iCs w:val="0"/>
      <w:color w:val="365F91"/>
    </w:rPr>
  </w:style>
  <w:style w:type="paragraph" w:customStyle="1" w:styleId="21">
    <w:name w:val="Заглавие 21"/>
    <w:basedOn w:val="Heading3"/>
    <w:link w:val="2Char"/>
    <w:qFormat/>
    <w:rsid w:val="004A5FD8"/>
    <w:pPr>
      <w:keepLines/>
      <w:numPr>
        <w:ilvl w:val="1"/>
        <w:numId w:val="5"/>
      </w:numPr>
      <w:spacing w:before="120" w:after="120"/>
    </w:pPr>
    <w:rPr>
      <w:rFonts w:cs="Times New Roman"/>
      <w:bCs/>
      <w:color w:val="4F81BD"/>
      <w:sz w:val="28"/>
      <w:szCs w:val="28"/>
      <w:lang w:val="bg-BG" w:eastAsia="en-US"/>
    </w:rPr>
  </w:style>
  <w:style w:type="paragraph" w:customStyle="1" w:styleId="31">
    <w:name w:val="Заглавие 31"/>
    <w:link w:val="3Char"/>
    <w:qFormat/>
    <w:rsid w:val="00027332"/>
    <w:pPr>
      <w:spacing w:before="120" w:after="120"/>
    </w:pPr>
    <w:rPr>
      <w:rFonts w:eastAsia="Times New Roman"/>
      <w:b/>
      <w:bCs/>
      <w:iCs/>
      <w:color w:val="4F81BD"/>
      <w:sz w:val="24"/>
      <w:szCs w:val="22"/>
      <w:lang w:eastAsia="en-US"/>
    </w:rPr>
  </w:style>
  <w:style w:type="character" w:customStyle="1" w:styleId="1Char">
    <w:name w:val="Заглавие 1 Char"/>
    <w:link w:val="11"/>
    <w:rsid w:val="00B8539A"/>
    <w:rPr>
      <w:rFonts w:eastAsia="Times New Roman"/>
      <w:b/>
      <w:bCs/>
      <w:color w:val="365F91"/>
      <w:sz w:val="28"/>
      <w:szCs w:val="26"/>
    </w:rPr>
  </w:style>
  <w:style w:type="paragraph" w:styleId="TOCHeading">
    <w:name w:val="TOC Heading"/>
    <w:basedOn w:val="Heading1"/>
    <w:next w:val="Normal"/>
    <w:uiPriority w:val="39"/>
    <w:unhideWhenUsed/>
    <w:qFormat/>
    <w:rsid w:val="009A3F67"/>
    <w:pPr>
      <w:spacing w:before="480" w:after="0" w:line="276" w:lineRule="auto"/>
      <w:outlineLvl w:val="9"/>
    </w:pPr>
    <w:rPr>
      <w:rFonts w:ascii="Cambria" w:hAnsi="Cambria"/>
      <w:lang w:val="en-US" w:eastAsia="ja-JP"/>
    </w:rPr>
  </w:style>
  <w:style w:type="character" w:customStyle="1" w:styleId="3Char">
    <w:name w:val="Заглавие 3 Char"/>
    <w:link w:val="31"/>
    <w:rsid w:val="00027332"/>
    <w:rPr>
      <w:rFonts w:eastAsia="Times New Roman"/>
      <w:b/>
      <w:bCs/>
      <w:iCs/>
      <w:color w:val="4F81BD"/>
      <w:sz w:val="24"/>
      <w:szCs w:val="22"/>
      <w:lang w:eastAsia="en-US"/>
    </w:rPr>
  </w:style>
  <w:style w:type="character" w:customStyle="1" w:styleId="2Char">
    <w:name w:val="Заглавие 2 Char"/>
    <w:link w:val="21"/>
    <w:rsid w:val="004A5FD8"/>
    <w:rPr>
      <w:rFonts w:eastAsia="Times New Roman"/>
      <w:b/>
      <w:bCs/>
      <w:iCs/>
      <w:color w:val="4F81BD"/>
      <w:sz w:val="28"/>
      <w:szCs w:val="28"/>
      <w:lang w:eastAsia="en-US"/>
    </w:rPr>
  </w:style>
  <w:style w:type="character" w:customStyle="1" w:styleId="Bodytext0">
    <w:name w:val="Body text_"/>
    <w:link w:val="BodyText1"/>
    <w:uiPriority w:val="99"/>
    <w:rsid w:val="006F7ADD"/>
    <w:rPr>
      <w:rFonts w:ascii="Times New Roman" w:eastAsia="Times New Roman" w:hAnsi="Times New Roman" w:cs="Times New Roman"/>
      <w:shd w:val="clear" w:color="auto" w:fill="FFFFFF"/>
    </w:rPr>
  </w:style>
  <w:style w:type="paragraph" w:customStyle="1" w:styleId="BodyText1">
    <w:name w:val="Body Text1"/>
    <w:basedOn w:val="Normal"/>
    <w:link w:val="Bodytext0"/>
    <w:rsid w:val="006F7ADD"/>
    <w:pPr>
      <w:shd w:val="clear" w:color="auto" w:fill="FFFFFF"/>
      <w:spacing w:before="600" w:after="0" w:line="278" w:lineRule="exact"/>
      <w:ind w:hanging="380"/>
    </w:pPr>
    <w:rPr>
      <w:rFonts w:eastAsia="Times New Roman"/>
    </w:rPr>
  </w:style>
  <w:style w:type="paragraph" w:customStyle="1" w:styleId="Bodytext10">
    <w:name w:val="Body text1"/>
    <w:basedOn w:val="Normal"/>
    <w:uiPriority w:val="99"/>
    <w:rsid w:val="006F7ADD"/>
    <w:pPr>
      <w:shd w:val="clear" w:color="auto" w:fill="FFFFFF"/>
      <w:spacing w:before="600" w:after="0" w:line="278" w:lineRule="exact"/>
    </w:pPr>
    <w:rPr>
      <w:rFonts w:eastAsia="Arial Unicode MS"/>
      <w:lang w:bidi="my-MM"/>
    </w:rPr>
  </w:style>
  <w:style w:type="character" w:customStyle="1" w:styleId="Bodytext20">
    <w:name w:val="Body text (2)_"/>
    <w:link w:val="Bodytext21"/>
    <w:uiPriority w:val="99"/>
    <w:rsid w:val="006F7ADD"/>
    <w:rPr>
      <w:rFonts w:ascii="Arial" w:hAnsi="Arial" w:cs="Arial"/>
      <w:sz w:val="20"/>
      <w:szCs w:val="20"/>
      <w:shd w:val="clear" w:color="auto" w:fill="FFFFFF"/>
    </w:rPr>
  </w:style>
  <w:style w:type="paragraph" w:customStyle="1" w:styleId="Bodytext21">
    <w:name w:val="Body text (2)1"/>
    <w:basedOn w:val="Normal"/>
    <w:link w:val="Bodytext20"/>
    <w:uiPriority w:val="99"/>
    <w:rsid w:val="006F7ADD"/>
    <w:pPr>
      <w:shd w:val="clear" w:color="auto" w:fill="FFFFFF"/>
      <w:spacing w:after="0" w:line="154" w:lineRule="exact"/>
    </w:pPr>
    <w:rPr>
      <w:rFonts w:ascii="Arial" w:hAnsi="Arial" w:cs="Arial"/>
      <w:sz w:val="20"/>
      <w:szCs w:val="20"/>
    </w:rPr>
  </w:style>
  <w:style w:type="character" w:styleId="LineNumber">
    <w:name w:val="line number"/>
    <w:basedOn w:val="DefaultParagraphFont"/>
    <w:uiPriority w:val="99"/>
    <w:semiHidden/>
    <w:unhideWhenUsed/>
    <w:rsid w:val="006F7ADD"/>
  </w:style>
  <w:style w:type="paragraph" w:styleId="DocumentMap">
    <w:name w:val="Document Map"/>
    <w:basedOn w:val="Normal"/>
    <w:link w:val="DocumentMapChar"/>
    <w:uiPriority w:val="99"/>
    <w:semiHidden/>
    <w:unhideWhenUsed/>
    <w:rsid w:val="006F7ADD"/>
    <w:pPr>
      <w:spacing w:after="0"/>
    </w:pPr>
    <w:rPr>
      <w:rFonts w:ascii="Tahoma" w:hAnsi="Tahoma" w:cs="Tahoma"/>
      <w:sz w:val="16"/>
      <w:szCs w:val="16"/>
    </w:rPr>
  </w:style>
  <w:style w:type="character" w:customStyle="1" w:styleId="DocumentMapChar">
    <w:name w:val="Document Map Char"/>
    <w:link w:val="DocumentMap"/>
    <w:uiPriority w:val="99"/>
    <w:semiHidden/>
    <w:rsid w:val="006F7ADD"/>
    <w:rPr>
      <w:rFonts w:ascii="Tahoma" w:hAnsi="Tahoma" w:cs="Tahoma"/>
      <w:sz w:val="16"/>
      <w:szCs w:val="16"/>
    </w:rPr>
  </w:style>
  <w:style w:type="paragraph" w:customStyle="1" w:styleId="Char">
    <w:name w:val="Char"/>
    <w:basedOn w:val="Normal"/>
    <w:rsid w:val="006F7ADD"/>
    <w:pPr>
      <w:tabs>
        <w:tab w:val="left" w:pos="709"/>
      </w:tabs>
      <w:spacing w:after="0"/>
    </w:pPr>
    <w:rPr>
      <w:rFonts w:ascii="Tahoma" w:eastAsia="Times New Roman" w:hAnsi="Tahoma"/>
      <w:szCs w:val="24"/>
      <w:lang w:val="pl-PL" w:eastAsia="pl-PL"/>
    </w:rPr>
  </w:style>
  <w:style w:type="character" w:customStyle="1" w:styleId="NormalWebChar">
    <w:name w:val="Normal (Web) Char"/>
    <w:link w:val="NormalWeb"/>
    <w:rsid w:val="006F7ADD"/>
    <w:rPr>
      <w:rFonts w:ascii="Times New Roman" w:eastAsia="Times New Roman" w:hAnsi="Times New Roman" w:cs="Times New Roman"/>
      <w:sz w:val="24"/>
      <w:szCs w:val="24"/>
      <w:lang w:eastAsia="bg-BG"/>
    </w:rPr>
  </w:style>
  <w:style w:type="character" w:styleId="PageNumber">
    <w:name w:val="page number"/>
    <w:basedOn w:val="DefaultParagraphFont"/>
    <w:rsid w:val="006F7ADD"/>
  </w:style>
  <w:style w:type="paragraph" w:customStyle="1" w:styleId="a">
    <w:name w:val="Таблица"/>
    <w:basedOn w:val="Normal"/>
    <w:link w:val="Char0"/>
    <w:qFormat/>
    <w:rsid w:val="00920036"/>
    <w:pPr>
      <w:keepNext/>
      <w:jc w:val="center"/>
    </w:pPr>
    <w:rPr>
      <w:rFonts w:cs="Arial"/>
      <w:b/>
      <w:bCs/>
      <w:color w:val="000000"/>
      <w:szCs w:val="24"/>
    </w:rPr>
  </w:style>
  <w:style w:type="character" w:customStyle="1" w:styleId="Char0">
    <w:name w:val="Таблица Char"/>
    <w:link w:val="a"/>
    <w:rsid w:val="00920036"/>
    <w:rPr>
      <w:rFonts w:cs="Arial"/>
      <w:b/>
      <w:bCs/>
      <w:iCs/>
      <w:color w:val="000000"/>
      <w:sz w:val="24"/>
      <w:szCs w:val="24"/>
    </w:rPr>
  </w:style>
  <w:style w:type="paragraph" w:customStyle="1" w:styleId="a0">
    <w:name w:val="Фигура"/>
    <w:basedOn w:val="a"/>
    <w:link w:val="Char1"/>
    <w:qFormat/>
    <w:rsid w:val="005F7F61"/>
  </w:style>
  <w:style w:type="character" w:customStyle="1" w:styleId="Char1">
    <w:name w:val="Фигура Char"/>
    <w:link w:val="a0"/>
    <w:rsid w:val="005F7F61"/>
    <w:rPr>
      <w:rFonts w:cs="Arial"/>
      <w:b/>
      <w:bCs/>
      <w:iCs/>
      <w:color w:val="000000"/>
      <w:sz w:val="24"/>
      <w:szCs w:val="24"/>
    </w:rPr>
  </w:style>
  <w:style w:type="character" w:styleId="FollowedHyperlink">
    <w:name w:val="FollowedHyperlink"/>
    <w:uiPriority w:val="99"/>
    <w:semiHidden/>
    <w:unhideWhenUsed/>
    <w:rsid w:val="00C16C62"/>
    <w:rPr>
      <w:color w:val="800080"/>
      <w:u w:val="single"/>
    </w:rPr>
  </w:style>
  <w:style w:type="character" w:customStyle="1" w:styleId="Bodytext5">
    <w:name w:val="Body text (5)_"/>
    <w:link w:val="Bodytext51"/>
    <w:uiPriority w:val="99"/>
    <w:rsid w:val="00925B17"/>
    <w:rPr>
      <w:sz w:val="19"/>
      <w:szCs w:val="19"/>
      <w:shd w:val="clear" w:color="auto" w:fill="FFFFFF"/>
    </w:rPr>
  </w:style>
  <w:style w:type="paragraph" w:customStyle="1" w:styleId="Bodytext51">
    <w:name w:val="Body text (5)1"/>
    <w:basedOn w:val="Normal"/>
    <w:link w:val="Bodytext5"/>
    <w:uiPriority w:val="99"/>
    <w:rsid w:val="00925B17"/>
    <w:pPr>
      <w:shd w:val="clear" w:color="auto" w:fill="FFFFFF"/>
      <w:spacing w:after="0" w:line="230" w:lineRule="exact"/>
      <w:jc w:val="center"/>
    </w:pPr>
    <w:rPr>
      <w:iCs w:val="0"/>
      <w:sz w:val="19"/>
      <w:szCs w:val="19"/>
    </w:rPr>
  </w:style>
  <w:style w:type="character" w:customStyle="1" w:styleId="Text1Char">
    <w:name w:val="Text 1 Char"/>
    <w:link w:val="Text1"/>
    <w:locked/>
    <w:rsid w:val="00D6478D"/>
    <w:rPr>
      <w:sz w:val="22"/>
      <w:lang w:val="x-none"/>
    </w:rPr>
  </w:style>
  <w:style w:type="paragraph" w:customStyle="1" w:styleId="Text1">
    <w:name w:val="Text 1"/>
    <w:basedOn w:val="Normal"/>
    <w:link w:val="Text1Char"/>
    <w:rsid w:val="00D6478D"/>
    <w:pPr>
      <w:ind w:left="850"/>
    </w:pPr>
    <w:rPr>
      <w:iCs w:val="0"/>
      <w:sz w:val="22"/>
      <w:szCs w:val="20"/>
      <w:lang w:val="x-none"/>
    </w:rPr>
  </w:style>
  <w:style w:type="paragraph" w:styleId="Revision">
    <w:name w:val="Revision"/>
    <w:hidden/>
    <w:uiPriority w:val="99"/>
    <w:semiHidden/>
    <w:rsid w:val="00960E80"/>
    <w:rPr>
      <w:iCs/>
      <w:sz w:val="24"/>
      <w:szCs w:val="32"/>
    </w:rPr>
  </w:style>
  <w:style w:type="paragraph" w:styleId="FootnoteText">
    <w:name w:val="footnote text"/>
    <w:basedOn w:val="Normal"/>
    <w:link w:val="FootnoteTextChar"/>
    <w:uiPriority w:val="99"/>
    <w:semiHidden/>
    <w:unhideWhenUsed/>
    <w:rsid w:val="00FC1305"/>
    <w:pPr>
      <w:spacing w:after="0"/>
    </w:pPr>
    <w:rPr>
      <w:sz w:val="20"/>
      <w:szCs w:val="20"/>
    </w:rPr>
  </w:style>
  <w:style w:type="character" w:customStyle="1" w:styleId="FootnoteTextChar">
    <w:name w:val="Footnote Text Char"/>
    <w:basedOn w:val="DefaultParagraphFont"/>
    <w:link w:val="FootnoteText"/>
    <w:uiPriority w:val="99"/>
    <w:semiHidden/>
    <w:rsid w:val="00FC1305"/>
    <w:rPr>
      <w:iCs/>
    </w:rPr>
  </w:style>
  <w:style w:type="character" w:styleId="FootnoteReference">
    <w:name w:val="footnote reference"/>
    <w:basedOn w:val="DefaultParagraphFont"/>
    <w:uiPriority w:val="99"/>
    <w:semiHidden/>
    <w:unhideWhenUsed/>
    <w:rsid w:val="00FC1305"/>
    <w:rPr>
      <w:vertAlign w:val="superscript"/>
    </w:rPr>
  </w:style>
  <w:style w:type="character" w:styleId="IntenseEmphasis">
    <w:name w:val="Intense Emphasis"/>
    <w:basedOn w:val="DefaultParagraphFont"/>
    <w:uiPriority w:val="21"/>
    <w:qFormat/>
    <w:rsid w:val="00AF0A67"/>
    <w:rPr>
      <w:rFonts w:ascii="Calibri" w:hAnsi="Calibri"/>
      <w:b/>
      <w:bCs/>
      <w:i/>
      <w:iCs/>
      <w:color w:val="4F81BD" w:themeColor="accent1"/>
      <w:sz w:val="24"/>
      <w:u w:val="single"/>
    </w:rPr>
  </w:style>
  <w:style w:type="paragraph" w:styleId="Caption">
    <w:name w:val="caption"/>
    <w:basedOn w:val="Normal"/>
    <w:next w:val="Normal"/>
    <w:uiPriority w:val="99"/>
    <w:unhideWhenUsed/>
    <w:rsid w:val="00556825"/>
    <w:pPr>
      <w:spacing w:after="200"/>
    </w:pPr>
    <w:rPr>
      <w:b/>
      <w:bCs/>
      <w:color w:val="4F81BD" w:themeColor="accent1"/>
      <w:sz w:val="18"/>
      <w:szCs w:val="18"/>
    </w:rPr>
  </w:style>
  <w:style w:type="paragraph" w:styleId="Quote">
    <w:name w:val="Quote"/>
    <w:basedOn w:val="Normal"/>
    <w:next w:val="Normal"/>
    <w:link w:val="QuoteChar"/>
    <w:uiPriority w:val="29"/>
    <w:qFormat/>
    <w:rsid w:val="00FB28D2"/>
    <w:rPr>
      <w:i/>
      <w:iCs w:val="0"/>
      <w:color w:val="000000" w:themeColor="text1"/>
    </w:rPr>
  </w:style>
  <w:style w:type="character" w:customStyle="1" w:styleId="QuoteChar">
    <w:name w:val="Quote Char"/>
    <w:basedOn w:val="DefaultParagraphFont"/>
    <w:link w:val="Quote"/>
    <w:uiPriority w:val="29"/>
    <w:rsid w:val="00FB28D2"/>
    <w:rPr>
      <w:i/>
      <w:color w:val="000000" w:themeColor="text1"/>
      <w:sz w:val="24"/>
      <w:szCs w:val="32"/>
    </w:rPr>
  </w:style>
  <w:style w:type="paragraph" w:styleId="Header">
    <w:name w:val="header"/>
    <w:basedOn w:val="Normal"/>
    <w:link w:val="HeaderChar"/>
    <w:uiPriority w:val="99"/>
    <w:unhideWhenUsed/>
    <w:rsid w:val="00E933DD"/>
    <w:pPr>
      <w:tabs>
        <w:tab w:val="center" w:pos="4536"/>
        <w:tab w:val="right" w:pos="9072"/>
      </w:tabs>
      <w:spacing w:after="0"/>
    </w:pPr>
  </w:style>
  <w:style w:type="character" w:customStyle="1" w:styleId="HeaderChar">
    <w:name w:val="Header Char"/>
    <w:basedOn w:val="DefaultParagraphFont"/>
    <w:link w:val="Header"/>
    <w:uiPriority w:val="99"/>
    <w:rsid w:val="00E933DD"/>
    <w:rPr>
      <w:iCs/>
      <w:sz w:val="24"/>
      <w:szCs w:val="32"/>
    </w:rPr>
  </w:style>
  <w:style w:type="paragraph" w:styleId="Footer">
    <w:name w:val="footer"/>
    <w:basedOn w:val="Normal"/>
    <w:link w:val="FooterChar"/>
    <w:uiPriority w:val="99"/>
    <w:unhideWhenUsed/>
    <w:rsid w:val="00E933DD"/>
    <w:pPr>
      <w:tabs>
        <w:tab w:val="center" w:pos="4536"/>
        <w:tab w:val="right" w:pos="9072"/>
      </w:tabs>
      <w:spacing w:after="0"/>
    </w:pPr>
  </w:style>
  <w:style w:type="character" w:customStyle="1" w:styleId="FooterChar">
    <w:name w:val="Footer Char"/>
    <w:basedOn w:val="DefaultParagraphFont"/>
    <w:link w:val="Footer"/>
    <w:uiPriority w:val="99"/>
    <w:rsid w:val="00E933DD"/>
    <w:rPr>
      <w:iCs/>
      <w:sz w:val="24"/>
      <w:szCs w:val="32"/>
    </w:rPr>
  </w:style>
  <w:style w:type="paragraph" w:styleId="TOC4">
    <w:name w:val="toc 4"/>
    <w:basedOn w:val="Normal"/>
    <w:next w:val="Normal"/>
    <w:autoRedefine/>
    <w:uiPriority w:val="39"/>
    <w:unhideWhenUsed/>
    <w:rsid w:val="00A32844"/>
    <w:pPr>
      <w:spacing w:after="100" w:line="276" w:lineRule="auto"/>
      <w:ind w:left="660"/>
      <w:jc w:val="left"/>
    </w:pPr>
    <w:rPr>
      <w:rFonts w:asciiTheme="minorHAnsi" w:eastAsiaTheme="minorEastAsia" w:hAnsiTheme="minorHAnsi" w:cstheme="minorBidi"/>
      <w:iCs w:val="0"/>
      <w:sz w:val="22"/>
      <w:szCs w:val="22"/>
    </w:rPr>
  </w:style>
  <w:style w:type="paragraph" w:styleId="TOC5">
    <w:name w:val="toc 5"/>
    <w:basedOn w:val="Normal"/>
    <w:next w:val="Normal"/>
    <w:autoRedefine/>
    <w:uiPriority w:val="39"/>
    <w:unhideWhenUsed/>
    <w:rsid w:val="00A32844"/>
    <w:pPr>
      <w:spacing w:after="100" w:line="276" w:lineRule="auto"/>
      <w:ind w:left="880"/>
      <w:jc w:val="left"/>
    </w:pPr>
    <w:rPr>
      <w:rFonts w:asciiTheme="minorHAnsi" w:eastAsiaTheme="minorEastAsia" w:hAnsiTheme="minorHAnsi" w:cstheme="minorBidi"/>
      <w:iCs w:val="0"/>
      <w:sz w:val="22"/>
      <w:szCs w:val="22"/>
    </w:rPr>
  </w:style>
  <w:style w:type="paragraph" w:styleId="TOC6">
    <w:name w:val="toc 6"/>
    <w:basedOn w:val="Normal"/>
    <w:next w:val="Normal"/>
    <w:autoRedefine/>
    <w:uiPriority w:val="39"/>
    <w:unhideWhenUsed/>
    <w:rsid w:val="00A32844"/>
    <w:pPr>
      <w:spacing w:after="100" w:line="276" w:lineRule="auto"/>
      <w:ind w:left="1100"/>
      <w:jc w:val="left"/>
    </w:pPr>
    <w:rPr>
      <w:rFonts w:asciiTheme="minorHAnsi" w:eastAsiaTheme="minorEastAsia" w:hAnsiTheme="minorHAnsi" w:cstheme="minorBidi"/>
      <w:iCs w:val="0"/>
      <w:sz w:val="22"/>
      <w:szCs w:val="22"/>
    </w:rPr>
  </w:style>
  <w:style w:type="paragraph" w:styleId="TOC7">
    <w:name w:val="toc 7"/>
    <w:basedOn w:val="Normal"/>
    <w:next w:val="Normal"/>
    <w:autoRedefine/>
    <w:uiPriority w:val="39"/>
    <w:unhideWhenUsed/>
    <w:rsid w:val="00A32844"/>
    <w:pPr>
      <w:spacing w:after="100" w:line="276" w:lineRule="auto"/>
      <w:ind w:left="1320"/>
      <w:jc w:val="left"/>
    </w:pPr>
    <w:rPr>
      <w:rFonts w:asciiTheme="minorHAnsi" w:eastAsiaTheme="minorEastAsia" w:hAnsiTheme="minorHAnsi" w:cstheme="minorBidi"/>
      <w:iCs w:val="0"/>
      <w:sz w:val="22"/>
      <w:szCs w:val="22"/>
    </w:rPr>
  </w:style>
  <w:style w:type="paragraph" w:styleId="TOC8">
    <w:name w:val="toc 8"/>
    <w:basedOn w:val="Normal"/>
    <w:next w:val="Normal"/>
    <w:autoRedefine/>
    <w:uiPriority w:val="39"/>
    <w:unhideWhenUsed/>
    <w:rsid w:val="00A32844"/>
    <w:pPr>
      <w:spacing w:after="100" w:line="276" w:lineRule="auto"/>
      <w:ind w:left="1540"/>
      <w:jc w:val="left"/>
    </w:pPr>
    <w:rPr>
      <w:rFonts w:asciiTheme="minorHAnsi" w:eastAsiaTheme="minorEastAsia" w:hAnsiTheme="minorHAnsi" w:cstheme="minorBidi"/>
      <w:iCs w:val="0"/>
      <w:sz w:val="22"/>
      <w:szCs w:val="22"/>
    </w:rPr>
  </w:style>
  <w:style w:type="paragraph" w:styleId="TOC9">
    <w:name w:val="toc 9"/>
    <w:basedOn w:val="Normal"/>
    <w:next w:val="Normal"/>
    <w:autoRedefine/>
    <w:uiPriority w:val="39"/>
    <w:unhideWhenUsed/>
    <w:rsid w:val="00A32844"/>
    <w:pPr>
      <w:spacing w:after="100" w:line="276" w:lineRule="auto"/>
      <w:ind w:left="1760"/>
      <w:jc w:val="left"/>
    </w:pPr>
    <w:rPr>
      <w:rFonts w:asciiTheme="minorHAnsi" w:eastAsiaTheme="minorEastAsia" w:hAnsiTheme="minorHAnsi" w:cstheme="minorBidi"/>
      <w:iCs w:val="0"/>
      <w:sz w:val="22"/>
      <w:szCs w:val="22"/>
    </w:rPr>
  </w:style>
  <w:style w:type="character" w:customStyle="1" w:styleId="UnresolvedMention1">
    <w:name w:val="Unresolved Mention1"/>
    <w:basedOn w:val="DefaultParagraphFont"/>
    <w:uiPriority w:val="99"/>
    <w:semiHidden/>
    <w:unhideWhenUsed/>
    <w:rsid w:val="003E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64">
      <w:bodyDiv w:val="1"/>
      <w:marLeft w:val="0"/>
      <w:marRight w:val="0"/>
      <w:marTop w:val="0"/>
      <w:marBottom w:val="0"/>
      <w:divBdr>
        <w:top w:val="none" w:sz="0" w:space="0" w:color="auto"/>
        <w:left w:val="none" w:sz="0" w:space="0" w:color="auto"/>
        <w:bottom w:val="none" w:sz="0" w:space="0" w:color="auto"/>
        <w:right w:val="none" w:sz="0" w:space="0" w:color="auto"/>
      </w:divBdr>
    </w:div>
    <w:div w:id="8873635">
      <w:bodyDiv w:val="1"/>
      <w:marLeft w:val="0"/>
      <w:marRight w:val="0"/>
      <w:marTop w:val="0"/>
      <w:marBottom w:val="0"/>
      <w:divBdr>
        <w:top w:val="none" w:sz="0" w:space="0" w:color="auto"/>
        <w:left w:val="none" w:sz="0" w:space="0" w:color="auto"/>
        <w:bottom w:val="none" w:sz="0" w:space="0" w:color="auto"/>
        <w:right w:val="none" w:sz="0" w:space="0" w:color="auto"/>
      </w:divBdr>
    </w:div>
    <w:div w:id="10691808">
      <w:bodyDiv w:val="1"/>
      <w:marLeft w:val="0"/>
      <w:marRight w:val="0"/>
      <w:marTop w:val="0"/>
      <w:marBottom w:val="0"/>
      <w:divBdr>
        <w:top w:val="none" w:sz="0" w:space="0" w:color="auto"/>
        <w:left w:val="none" w:sz="0" w:space="0" w:color="auto"/>
        <w:bottom w:val="none" w:sz="0" w:space="0" w:color="auto"/>
        <w:right w:val="none" w:sz="0" w:space="0" w:color="auto"/>
      </w:divBdr>
    </w:div>
    <w:div w:id="17050286">
      <w:bodyDiv w:val="1"/>
      <w:marLeft w:val="0"/>
      <w:marRight w:val="0"/>
      <w:marTop w:val="0"/>
      <w:marBottom w:val="0"/>
      <w:divBdr>
        <w:top w:val="none" w:sz="0" w:space="0" w:color="auto"/>
        <w:left w:val="none" w:sz="0" w:space="0" w:color="auto"/>
        <w:bottom w:val="none" w:sz="0" w:space="0" w:color="auto"/>
        <w:right w:val="none" w:sz="0" w:space="0" w:color="auto"/>
      </w:divBdr>
    </w:div>
    <w:div w:id="33622980">
      <w:bodyDiv w:val="1"/>
      <w:marLeft w:val="0"/>
      <w:marRight w:val="0"/>
      <w:marTop w:val="0"/>
      <w:marBottom w:val="0"/>
      <w:divBdr>
        <w:top w:val="none" w:sz="0" w:space="0" w:color="auto"/>
        <w:left w:val="none" w:sz="0" w:space="0" w:color="auto"/>
        <w:bottom w:val="none" w:sz="0" w:space="0" w:color="auto"/>
        <w:right w:val="none" w:sz="0" w:space="0" w:color="auto"/>
      </w:divBdr>
    </w:div>
    <w:div w:id="51927372">
      <w:bodyDiv w:val="1"/>
      <w:marLeft w:val="0"/>
      <w:marRight w:val="0"/>
      <w:marTop w:val="0"/>
      <w:marBottom w:val="0"/>
      <w:divBdr>
        <w:top w:val="none" w:sz="0" w:space="0" w:color="auto"/>
        <w:left w:val="none" w:sz="0" w:space="0" w:color="auto"/>
        <w:bottom w:val="none" w:sz="0" w:space="0" w:color="auto"/>
        <w:right w:val="none" w:sz="0" w:space="0" w:color="auto"/>
      </w:divBdr>
    </w:div>
    <w:div w:id="52429767">
      <w:bodyDiv w:val="1"/>
      <w:marLeft w:val="0"/>
      <w:marRight w:val="0"/>
      <w:marTop w:val="0"/>
      <w:marBottom w:val="0"/>
      <w:divBdr>
        <w:top w:val="none" w:sz="0" w:space="0" w:color="auto"/>
        <w:left w:val="none" w:sz="0" w:space="0" w:color="auto"/>
        <w:bottom w:val="none" w:sz="0" w:space="0" w:color="auto"/>
        <w:right w:val="none" w:sz="0" w:space="0" w:color="auto"/>
      </w:divBdr>
    </w:div>
    <w:div w:id="125972060">
      <w:bodyDiv w:val="1"/>
      <w:marLeft w:val="0"/>
      <w:marRight w:val="0"/>
      <w:marTop w:val="0"/>
      <w:marBottom w:val="0"/>
      <w:divBdr>
        <w:top w:val="none" w:sz="0" w:space="0" w:color="auto"/>
        <w:left w:val="none" w:sz="0" w:space="0" w:color="auto"/>
        <w:bottom w:val="none" w:sz="0" w:space="0" w:color="auto"/>
        <w:right w:val="none" w:sz="0" w:space="0" w:color="auto"/>
      </w:divBdr>
    </w:div>
    <w:div w:id="142161149">
      <w:bodyDiv w:val="1"/>
      <w:marLeft w:val="0"/>
      <w:marRight w:val="0"/>
      <w:marTop w:val="0"/>
      <w:marBottom w:val="0"/>
      <w:divBdr>
        <w:top w:val="none" w:sz="0" w:space="0" w:color="auto"/>
        <w:left w:val="none" w:sz="0" w:space="0" w:color="auto"/>
        <w:bottom w:val="none" w:sz="0" w:space="0" w:color="auto"/>
        <w:right w:val="none" w:sz="0" w:space="0" w:color="auto"/>
      </w:divBdr>
    </w:div>
    <w:div w:id="174808909">
      <w:bodyDiv w:val="1"/>
      <w:marLeft w:val="0"/>
      <w:marRight w:val="0"/>
      <w:marTop w:val="0"/>
      <w:marBottom w:val="0"/>
      <w:divBdr>
        <w:top w:val="none" w:sz="0" w:space="0" w:color="auto"/>
        <w:left w:val="none" w:sz="0" w:space="0" w:color="auto"/>
        <w:bottom w:val="none" w:sz="0" w:space="0" w:color="auto"/>
        <w:right w:val="none" w:sz="0" w:space="0" w:color="auto"/>
      </w:divBdr>
    </w:div>
    <w:div w:id="224410789">
      <w:bodyDiv w:val="1"/>
      <w:marLeft w:val="0"/>
      <w:marRight w:val="0"/>
      <w:marTop w:val="0"/>
      <w:marBottom w:val="0"/>
      <w:divBdr>
        <w:top w:val="none" w:sz="0" w:space="0" w:color="auto"/>
        <w:left w:val="none" w:sz="0" w:space="0" w:color="auto"/>
        <w:bottom w:val="none" w:sz="0" w:space="0" w:color="auto"/>
        <w:right w:val="none" w:sz="0" w:space="0" w:color="auto"/>
      </w:divBdr>
    </w:div>
    <w:div w:id="249318784">
      <w:bodyDiv w:val="1"/>
      <w:marLeft w:val="0"/>
      <w:marRight w:val="0"/>
      <w:marTop w:val="0"/>
      <w:marBottom w:val="0"/>
      <w:divBdr>
        <w:top w:val="none" w:sz="0" w:space="0" w:color="auto"/>
        <w:left w:val="none" w:sz="0" w:space="0" w:color="auto"/>
        <w:bottom w:val="none" w:sz="0" w:space="0" w:color="auto"/>
        <w:right w:val="none" w:sz="0" w:space="0" w:color="auto"/>
      </w:divBdr>
    </w:div>
    <w:div w:id="267934426">
      <w:bodyDiv w:val="1"/>
      <w:marLeft w:val="0"/>
      <w:marRight w:val="0"/>
      <w:marTop w:val="0"/>
      <w:marBottom w:val="0"/>
      <w:divBdr>
        <w:top w:val="none" w:sz="0" w:space="0" w:color="auto"/>
        <w:left w:val="none" w:sz="0" w:space="0" w:color="auto"/>
        <w:bottom w:val="none" w:sz="0" w:space="0" w:color="auto"/>
        <w:right w:val="none" w:sz="0" w:space="0" w:color="auto"/>
      </w:divBdr>
    </w:div>
    <w:div w:id="346711000">
      <w:bodyDiv w:val="1"/>
      <w:marLeft w:val="0"/>
      <w:marRight w:val="0"/>
      <w:marTop w:val="0"/>
      <w:marBottom w:val="0"/>
      <w:divBdr>
        <w:top w:val="none" w:sz="0" w:space="0" w:color="auto"/>
        <w:left w:val="none" w:sz="0" w:space="0" w:color="auto"/>
        <w:bottom w:val="none" w:sz="0" w:space="0" w:color="auto"/>
        <w:right w:val="none" w:sz="0" w:space="0" w:color="auto"/>
      </w:divBdr>
    </w:div>
    <w:div w:id="348410987">
      <w:bodyDiv w:val="1"/>
      <w:marLeft w:val="0"/>
      <w:marRight w:val="0"/>
      <w:marTop w:val="0"/>
      <w:marBottom w:val="0"/>
      <w:divBdr>
        <w:top w:val="none" w:sz="0" w:space="0" w:color="auto"/>
        <w:left w:val="none" w:sz="0" w:space="0" w:color="auto"/>
        <w:bottom w:val="none" w:sz="0" w:space="0" w:color="auto"/>
        <w:right w:val="none" w:sz="0" w:space="0" w:color="auto"/>
      </w:divBdr>
    </w:div>
    <w:div w:id="379669819">
      <w:bodyDiv w:val="1"/>
      <w:marLeft w:val="0"/>
      <w:marRight w:val="0"/>
      <w:marTop w:val="0"/>
      <w:marBottom w:val="0"/>
      <w:divBdr>
        <w:top w:val="none" w:sz="0" w:space="0" w:color="auto"/>
        <w:left w:val="none" w:sz="0" w:space="0" w:color="auto"/>
        <w:bottom w:val="none" w:sz="0" w:space="0" w:color="auto"/>
        <w:right w:val="none" w:sz="0" w:space="0" w:color="auto"/>
      </w:divBdr>
    </w:div>
    <w:div w:id="469135486">
      <w:bodyDiv w:val="1"/>
      <w:marLeft w:val="0"/>
      <w:marRight w:val="0"/>
      <w:marTop w:val="0"/>
      <w:marBottom w:val="0"/>
      <w:divBdr>
        <w:top w:val="none" w:sz="0" w:space="0" w:color="auto"/>
        <w:left w:val="none" w:sz="0" w:space="0" w:color="auto"/>
        <w:bottom w:val="none" w:sz="0" w:space="0" w:color="auto"/>
        <w:right w:val="none" w:sz="0" w:space="0" w:color="auto"/>
      </w:divBdr>
    </w:div>
    <w:div w:id="507140171">
      <w:bodyDiv w:val="1"/>
      <w:marLeft w:val="0"/>
      <w:marRight w:val="0"/>
      <w:marTop w:val="0"/>
      <w:marBottom w:val="0"/>
      <w:divBdr>
        <w:top w:val="none" w:sz="0" w:space="0" w:color="auto"/>
        <w:left w:val="none" w:sz="0" w:space="0" w:color="auto"/>
        <w:bottom w:val="none" w:sz="0" w:space="0" w:color="auto"/>
        <w:right w:val="none" w:sz="0" w:space="0" w:color="auto"/>
      </w:divBdr>
    </w:div>
    <w:div w:id="564800393">
      <w:bodyDiv w:val="1"/>
      <w:marLeft w:val="0"/>
      <w:marRight w:val="0"/>
      <w:marTop w:val="0"/>
      <w:marBottom w:val="0"/>
      <w:divBdr>
        <w:top w:val="none" w:sz="0" w:space="0" w:color="auto"/>
        <w:left w:val="none" w:sz="0" w:space="0" w:color="auto"/>
        <w:bottom w:val="none" w:sz="0" w:space="0" w:color="auto"/>
        <w:right w:val="none" w:sz="0" w:space="0" w:color="auto"/>
      </w:divBdr>
    </w:div>
    <w:div w:id="570850328">
      <w:bodyDiv w:val="1"/>
      <w:marLeft w:val="0"/>
      <w:marRight w:val="0"/>
      <w:marTop w:val="0"/>
      <w:marBottom w:val="0"/>
      <w:divBdr>
        <w:top w:val="none" w:sz="0" w:space="0" w:color="auto"/>
        <w:left w:val="none" w:sz="0" w:space="0" w:color="auto"/>
        <w:bottom w:val="none" w:sz="0" w:space="0" w:color="auto"/>
        <w:right w:val="none" w:sz="0" w:space="0" w:color="auto"/>
      </w:divBdr>
    </w:div>
    <w:div w:id="612514624">
      <w:bodyDiv w:val="1"/>
      <w:marLeft w:val="0"/>
      <w:marRight w:val="0"/>
      <w:marTop w:val="0"/>
      <w:marBottom w:val="0"/>
      <w:divBdr>
        <w:top w:val="none" w:sz="0" w:space="0" w:color="auto"/>
        <w:left w:val="none" w:sz="0" w:space="0" w:color="auto"/>
        <w:bottom w:val="none" w:sz="0" w:space="0" w:color="auto"/>
        <w:right w:val="none" w:sz="0" w:space="0" w:color="auto"/>
      </w:divBdr>
    </w:div>
    <w:div w:id="647440616">
      <w:bodyDiv w:val="1"/>
      <w:marLeft w:val="0"/>
      <w:marRight w:val="0"/>
      <w:marTop w:val="0"/>
      <w:marBottom w:val="0"/>
      <w:divBdr>
        <w:top w:val="none" w:sz="0" w:space="0" w:color="auto"/>
        <w:left w:val="none" w:sz="0" w:space="0" w:color="auto"/>
        <w:bottom w:val="none" w:sz="0" w:space="0" w:color="auto"/>
        <w:right w:val="none" w:sz="0" w:space="0" w:color="auto"/>
      </w:divBdr>
    </w:div>
    <w:div w:id="691497725">
      <w:bodyDiv w:val="1"/>
      <w:marLeft w:val="0"/>
      <w:marRight w:val="0"/>
      <w:marTop w:val="0"/>
      <w:marBottom w:val="0"/>
      <w:divBdr>
        <w:top w:val="none" w:sz="0" w:space="0" w:color="auto"/>
        <w:left w:val="none" w:sz="0" w:space="0" w:color="auto"/>
        <w:bottom w:val="none" w:sz="0" w:space="0" w:color="auto"/>
        <w:right w:val="none" w:sz="0" w:space="0" w:color="auto"/>
      </w:divBdr>
    </w:div>
    <w:div w:id="694497259">
      <w:bodyDiv w:val="1"/>
      <w:marLeft w:val="0"/>
      <w:marRight w:val="0"/>
      <w:marTop w:val="0"/>
      <w:marBottom w:val="0"/>
      <w:divBdr>
        <w:top w:val="none" w:sz="0" w:space="0" w:color="auto"/>
        <w:left w:val="none" w:sz="0" w:space="0" w:color="auto"/>
        <w:bottom w:val="none" w:sz="0" w:space="0" w:color="auto"/>
        <w:right w:val="none" w:sz="0" w:space="0" w:color="auto"/>
      </w:divBdr>
    </w:div>
    <w:div w:id="698705712">
      <w:bodyDiv w:val="1"/>
      <w:marLeft w:val="0"/>
      <w:marRight w:val="0"/>
      <w:marTop w:val="0"/>
      <w:marBottom w:val="0"/>
      <w:divBdr>
        <w:top w:val="none" w:sz="0" w:space="0" w:color="auto"/>
        <w:left w:val="none" w:sz="0" w:space="0" w:color="auto"/>
        <w:bottom w:val="none" w:sz="0" w:space="0" w:color="auto"/>
        <w:right w:val="none" w:sz="0" w:space="0" w:color="auto"/>
      </w:divBdr>
    </w:div>
    <w:div w:id="717361977">
      <w:bodyDiv w:val="1"/>
      <w:marLeft w:val="0"/>
      <w:marRight w:val="0"/>
      <w:marTop w:val="0"/>
      <w:marBottom w:val="0"/>
      <w:divBdr>
        <w:top w:val="none" w:sz="0" w:space="0" w:color="auto"/>
        <w:left w:val="none" w:sz="0" w:space="0" w:color="auto"/>
        <w:bottom w:val="none" w:sz="0" w:space="0" w:color="auto"/>
        <w:right w:val="none" w:sz="0" w:space="0" w:color="auto"/>
      </w:divBdr>
    </w:div>
    <w:div w:id="725953053">
      <w:bodyDiv w:val="1"/>
      <w:marLeft w:val="0"/>
      <w:marRight w:val="0"/>
      <w:marTop w:val="0"/>
      <w:marBottom w:val="0"/>
      <w:divBdr>
        <w:top w:val="none" w:sz="0" w:space="0" w:color="auto"/>
        <w:left w:val="none" w:sz="0" w:space="0" w:color="auto"/>
        <w:bottom w:val="none" w:sz="0" w:space="0" w:color="auto"/>
        <w:right w:val="none" w:sz="0" w:space="0" w:color="auto"/>
      </w:divBdr>
    </w:div>
    <w:div w:id="742528999">
      <w:bodyDiv w:val="1"/>
      <w:marLeft w:val="0"/>
      <w:marRight w:val="0"/>
      <w:marTop w:val="0"/>
      <w:marBottom w:val="0"/>
      <w:divBdr>
        <w:top w:val="none" w:sz="0" w:space="0" w:color="auto"/>
        <w:left w:val="none" w:sz="0" w:space="0" w:color="auto"/>
        <w:bottom w:val="none" w:sz="0" w:space="0" w:color="auto"/>
        <w:right w:val="none" w:sz="0" w:space="0" w:color="auto"/>
      </w:divBdr>
    </w:div>
    <w:div w:id="775294143">
      <w:bodyDiv w:val="1"/>
      <w:marLeft w:val="0"/>
      <w:marRight w:val="0"/>
      <w:marTop w:val="0"/>
      <w:marBottom w:val="0"/>
      <w:divBdr>
        <w:top w:val="none" w:sz="0" w:space="0" w:color="auto"/>
        <w:left w:val="none" w:sz="0" w:space="0" w:color="auto"/>
        <w:bottom w:val="none" w:sz="0" w:space="0" w:color="auto"/>
        <w:right w:val="none" w:sz="0" w:space="0" w:color="auto"/>
      </w:divBdr>
    </w:div>
    <w:div w:id="776754427">
      <w:bodyDiv w:val="1"/>
      <w:marLeft w:val="0"/>
      <w:marRight w:val="0"/>
      <w:marTop w:val="0"/>
      <w:marBottom w:val="0"/>
      <w:divBdr>
        <w:top w:val="none" w:sz="0" w:space="0" w:color="auto"/>
        <w:left w:val="none" w:sz="0" w:space="0" w:color="auto"/>
        <w:bottom w:val="none" w:sz="0" w:space="0" w:color="auto"/>
        <w:right w:val="none" w:sz="0" w:space="0" w:color="auto"/>
      </w:divBdr>
    </w:div>
    <w:div w:id="810902131">
      <w:bodyDiv w:val="1"/>
      <w:marLeft w:val="0"/>
      <w:marRight w:val="0"/>
      <w:marTop w:val="0"/>
      <w:marBottom w:val="0"/>
      <w:divBdr>
        <w:top w:val="none" w:sz="0" w:space="0" w:color="auto"/>
        <w:left w:val="none" w:sz="0" w:space="0" w:color="auto"/>
        <w:bottom w:val="none" w:sz="0" w:space="0" w:color="auto"/>
        <w:right w:val="none" w:sz="0" w:space="0" w:color="auto"/>
      </w:divBdr>
    </w:div>
    <w:div w:id="822312734">
      <w:bodyDiv w:val="1"/>
      <w:marLeft w:val="0"/>
      <w:marRight w:val="0"/>
      <w:marTop w:val="0"/>
      <w:marBottom w:val="0"/>
      <w:divBdr>
        <w:top w:val="none" w:sz="0" w:space="0" w:color="auto"/>
        <w:left w:val="none" w:sz="0" w:space="0" w:color="auto"/>
        <w:bottom w:val="none" w:sz="0" w:space="0" w:color="auto"/>
        <w:right w:val="none" w:sz="0" w:space="0" w:color="auto"/>
      </w:divBdr>
    </w:div>
    <w:div w:id="828983708">
      <w:bodyDiv w:val="1"/>
      <w:marLeft w:val="0"/>
      <w:marRight w:val="0"/>
      <w:marTop w:val="0"/>
      <w:marBottom w:val="0"/>
      <w:divBdr>
        <w:top w:val="none" w:sz="0" w:space="0" w:color="auto"/>
        <w:left w:val="none" w:sz="0" w:space="0" w:color="auto"/>
        <w:bottom w:val="none" w:sz="0" w:space="0" w:color="auto"/>
        <w:right w:val="none" w:sz="0" w:space="0" w:color="auto"/>
      </w:divBdr>
    </w:div>
    <w:div w:id="845829135">
      <w:bodyDiv w:val="1"/>
      <w:marLeft w:val="0"/>
      <w:marRight w:val="0"/>
      <w:marTop w:val="0"/>
      <w:marBottom w:val="0"/>
      <w:divBdr>
        <w:top w:val="none" w:sz="0" w:space="0" w:color="auto"/>
        <w:left w:val="none" w:sz="0" w:space="0" w:color="auto"/>
        <w:bottom w:val="none" w:sz="0" w:space="0" w:color="auto"/>
        <w:right w:val="none" w:sz="0" w:space="0" w:color="auto"/>
      </w:divBdr>
    </w:div>
    <w:div w:id="911819149">
      <w:bodyDiv w:val="1"/>
      <w:marLeft w:val="0"/>
      <w:marRight w:val="0"/>
      <w:marTop w:val="0"/>
      <w:marBottom w:val="0"/>
      <w:divBdr>
        <w:top w:val="none" w:sz="0" w:space="0" w:color="auto"/>
        <w:left w:val="none" w:sz="0" w:space="0" w:color="auto"/>
        <w:bottom w:val="none" w:sz="0" w:space="0" w:color="auto"/>
        <w:right w:val="none" w:sz="0" w:space="0" w:color="auto"/>
      </w:divBdr>
    </w:div>
    <w:div w:id="932400733">
      <w:bodyDiv w:val="1"/>
      <w:marLeft w:val="0"/>
      <w:marRight w:val="0"/>
      <w:marTop w:val="0"/>
      <w:marBottom w:val="0"/>
      <w:divBdr>
        <w:top w:val="none" w:sz="0" w:space="0" w:color="auto"/>
        <w:left w:val="none" w:sz="0" w:space="0" w:color="auto"/>
        <w:bottom w:val="none" w:sz="0" w:space="0" w:color="auto"/>
        <w:right w:val="none" w:sz="0" w:space="0" w:color="auto"/>
      </w:divBdr>
    </w:div>
    <w:div w:id="960189377">
      <w:bodyDiv w:val="1"/>
      <w:marLeft w:val="0"/>
      <w:marRight w:val="0"/>
      <w:marTop w:val="0"/>
      <w:marBottom w:val="0"/>
      <w:divBdr>
        <w:top w:val="none" w:sz="0" w:space="0" w:color="auto"/>
        <w:left w:val="none" w:sz="0" w:space="0" w:color="auto"/>
        <w:bottom w:val="none" w:sz="0" w:space="0" w:color="auto"/>
        <w:right w:val="none" w:sz="0" w:space="0" w:color="auto"/>
      </w:divBdr>
    </w:div>
    <w:div w:id="963316886">
      <w:bodyDiv w:val="1"/>
      <w:marLeft w:val="0"/>
      <w:marRight w:val="0"/>
      <w:marTop w:val="0"/>
      <w:marBottom w:val="0"/>
      <w:divBdr>
        <w:top w:val="none" w:sz="0" w:space="0" w:color="auto"/>
        <w:left w:val="none" w:sz="0" w:space="0" w:color="auto"/>
        <w:bottom w:val="none" w:sz="0" w:space="0" w:color="auto"/>
        <w:right w:val="none" w:sz="0" w:space="0" w:color="auto"/>
      </w:divBdr>
    </w:div>
    <w:div w:id="1014259196">
      <w:bodyDiv w:val="1"/>
      <w:marLeft w:val="0"/>
      <w:marRight w:val="0"/>
      <w:marTop w:val="0"/>
      <w:marBottom w:val="0"/>
      <w:divBdr>
        <w:top w:val="none" w:sz="0" w:space="0" w:color="auto"/>
        <w:left w:val="none" w:sz="0" w:space="0" w:color="auto"/>
        <w:bottom w:val="none" w:sz="0" w:space="0" w:color="auto"/>
        <w:right w:val="none" w:sz="0" w:space="0" w:color="auto"/>
      </w:divBdr>
    </w:div>
    <w:div w:id="1020475394">
      <w:bodyDiv w:val="1"/>
      <w:marLeft w:val="0"/>
      <w:marRight w:val="0"/>
      <w:marTop w:val="0"/>
      <w:marBottom w:val="0"/>
      <w:divBdr>
        <w:top w:val="none" w:sz="0" w:space="0" w:color="auto"/>
        <w:left w:val="none" w:sz="0" w:space="0" w:color="auto"/>
        <w:bottom w:val="none" w:sz="0" w:space="0" w:color="auto"/>
        <w:right w:val="none" w:sz="0" w:space="0" w:color="auto"/>
      </w:divBdr>
    </w:div>
    <w:div w:id="1021584932">
      <w:bodyDiv w:val="1"/>
      <w:marLeft w:val="0"/>
      <w:marRight w:val="0"/>
      <w:marTop w:val="0"/>
      <w:marBottom w:val="0"/>
      <w:divBdr>
        <w:top w:val="none" w:sz="0" w:space="0" w:color="auto"/>
        <w:left w:val="none" w:sz="0" w:space="0" w:color="auto"/>
        <w:bottom w:val="none" w:sz="0" w:space="0" w:color="auto"/>
        <w:right w:val="none" w:sz="0" w:space="0" w:color="auto"/>
      </w:divBdr>
    </w:div>
    <w:div w:id="1062675443">
      <w:bodyDiv w:val="1"/>
      <w:marLeft w:val="0"/>
      <w:marRight w:val="0"/>
      <w:marTop w:val="0"/>
      <w:marBottom w:val="0"/>
      <w:divBdr>
        <w:top w:val="none" w:sz="0" w:space="0" w:color="auto"/>
        <w:left w:val="none" w:sz="0" w:space="0" w:color="auto"/>
        <w:bottom w:val="none" w:sz="0" w:space="0" w:color="auto"/>
        <w:right w:val="none" w:sz="0" w:space="0" w:color="auto"/>
      </w:divBdr>
    </w:div>
    <w:div w:id="1084649796">
      <w:bodyDiv w:val="1"/>
      <w:marLeft w:val="0"/>
      <w:marRight w:val="0"/>
      <w:marTop w:val="0"/>
      <w:marBottom w:val="0"/>
      <w:divBdr>
        <w:top w:val="none" w:sz="0" w:space="0" w:color="auto"/>
        <w:left w:val="none" w:sz="0" w:space="0" w:color="auto"/>
        <w:bottom w:val="none" w:sz="0" w:space="0" w:color="auto"/>
        <w:right w:val="none" w:sz="0" w:space="0" w:color="auto"/>
      </w:divBdr>
    </w:div>
    <w:div w:id="1129015273">
      <w:bodyDiv w:val="1"/>
      <w:marLeft w:val="0"/>
      <w:marRight w:val="0"/>
      <w:marTop w:val="0"/>
      <w:marBottom w:val="0"/>
      <w:divBdr>
        <w:top w:val="none" w:sz="0" w:space="0" w:color="auto"/>
        <w:left w:val="none" w:sz="0" w:space="0" w:color="auto"/>
        <w:bottom w:val="none" w:sz="0" w:space="0" w:color="auto"/>
        <w:right w:val="none" w:sz="0" w:space="0" w:color="auto"/>
      </w:divBdr>
    </w:div>
    <w:div w:id="1172452818">
      <w:bodyDiv w:val="1"/>
      <w:marLeft w:val="0"/>
      <w:marRight w:val="0"/>
      <w:marTop w:val="0"/>
      <w:marBottom w:val="0"/>
      <w:divBdr>
        <w:top w:val="none" w:sz="0" w:space="0" w:color="auto"/>
        <w:left w:val="none" w:sz="0" w:space="0" w:color="auto"/>
        <w:bottom w:val="none" w:sz="0" w:space="0" w:color="auto"/>
        <w:right w:val="none" w:sz="0" w:space="0" w:color="auto"/>
      </w:divBdr>
    </w:div>
    <w:div w:id="1175732554">
      <w:bodyDiv w:val="1"/>
      <w:marLeft w:val="0"/>
      <w:marRight w:val="0"/>
      <w:marTop w:val="0"/>
      <w:marBottom w:val="0"/>
      <w:divBdr>
        <w:top w:val="none" w:sz="0" w:space="0" w:color="auto"/>
        <w:left w:val="none" w:sz="0" w:space="0" w:color="auto"/>
        <w:bottom w:val="none" w:sz="0" w:space="0" w:color="auto"/>
        <w:right w:val="none" w:sz="0" w:space="0" w:color="auto"/>
      </w:divBdr>
    </w:div>
    <w:div w:id="1204754912">
      <w:bodyDiv w:val="1"/>
      <w:marLeft w:val="0"/>
      <w:marRight w:val="0"/>
      <w:marTop w:val="0"/>
      <w:marBottom w:val="0"/>
      <w:divBdr>
        <w:top w:val="none" w:sz="0" w:space="0" w:color="auto"/>
        <w:left w:val="none" w:sz="0" w:space="0" w:color="auto"/>
        <w:bottom w:val="none" w:sz="0" w:space="0" w:color="auto"/>
        <w:right w:val="none" w:sz="0" w:space="0" w:color="auto"/>
      </w:divBdr>
    </w:div>
    <w:div w:id="1207529512">
      <w:bodyDiv w:val="1"/>
      <w:marLeft w:val="0"/>
      <w:marRight w:val="0"/>
      <w:marTop w:val="0"/>
      <w:marBottom w:val="0"/>
      <w:divBdr>
        <w:top w:val="none" w:sz="0" w:space="0" w:color="auto"/>
        <w:left w:val="none" w:sz="0" w:space="0" w:color="auto"/>
        <w:bottom w:val="none" w:sz="0" w:space="0" w:color="auto"/>
        <w:right w:val="none" w:sz="0" w:space="0" w:color="auto"/>
      </w:divBdr>
    </w:div>
    <w:div w:id="1232421701">
      <w:bodyDiv w:val="1"/>
      <w:marLeft w:val="0"/>
      <w:marRight w:val="0"/>
      <w:marTop w:val="0"/>
      <w:marBottom w:val="0"/>
      <w:divBdr>
        <w:top w:val="none" w:sz="0" w:space="0" w:color="auto"/>
        <w:left w:val="none" w:sz="0" w:space="0" w:color="auto"/>
        <w:bottom w:val="none" w:sz="0" w:space="0" w:color="auto"/>
        <w:right w:val="none" w:sz="0" w:space="0" w:color="auto"/>
      </w:divBdr>
    </w:div>
    <w:div w:id="1281885399">
      <w:bodyDiv w:val="1"/>
      <w:marLeft w:val="0"/>
      <w:marRight w:val="0"/>
      <w:marTop w:val="0"/>
      <w:marBottom w:val="0"/>
      <w:divBdr>
        <w:top w:val="none" w:sz="0" w:space="0" w:color="auto"/>
        <w:left w:val="none" w:sz="0" w:space="0" w:color="auto"/>
        <w:bottom w:val="none" w:sz="0" w:space="0" w:color="auto"/>
        <w:right w:val="none" w:sz="0" w:space="0" w:color="auto"/>
      </w:divBdr>
    </w:div>
    <w:div w:id="1348680078">
      <w:bodyDiv w:val="1"/>
      <w:marLeft w:val="0"/>
      <w:marRight w:val="0"/>
      <w:marTop w:val="0"/>
      <w:marBottom w:val="0"/>
      <w:divBdr>
        <w:top w:val="none" w:sz="0" w:space="0" w:color="auto"/>
        <w:left w:val="none" w:sz="0" w:space="0" w:color="auto"/>
        <w:bottom w:val="none" w:sz="0" w:space="0" w:color="auto"/>
        <w:right w:val="none" w:sz="0" w:space="0" w:color="auto"/>
      </w:divBdr>
    </w:div>
    <w:div w:id="1359504494">
      <w:bodyDiv w:val="1"/>
      <w:marLeft w:val="0"/>
      <w:marRight w:val="0"/>
      <w:marTop w:val="0"/>
      <w:marBottom w:val="0"/>
      <w:divBdr>
        <w:top w:val="none" w:sz="0" w:space="0" w:color="auto"/>
        <w:left w:val="none" w:sz="0" w:space="0" w:color="auto"/>
        <w:bottom w:val="none" w:sz="0" w:space="0" w:color="auto"/>
        <w:right w:val="none" w:sz="0" w:space="0" w:color="auto"/>
      </w:divBdr>
    </w:div>
    <w:div w:id="1374429830">
      <w:bodyDiv w:val="1"/>
      <w:marLeft w:val="0"/>
      <w:marRight w:val="0"/>
      <w:marTop w:val="0"/>
      <w:marBottom w:val="0"/>
      <w:divBdr>
        <w:top w:val="none" w:sz="0" w:space="0" w:color="auto"/>
        <w:left w:val="none" w:sz="0" w:space="0" w:color="auto"/>
        <w:bottom w:val="none" w:sz="0" w:space="0" w:color="auto"/>
        <w:right w:val="none" w:sz="0" w:space="0" w:color="auto"/>
      </w:divBdr>
    </w:div>
    <w:div w:id="1375816226">
      <w:bodyDiv w:val="1"/>
      <w:marLeft w:val="0"/>
      <w:marRight w:val="0"/>
      <w:marTop w:val="0"/>
      <w:marBottom w:val="0"/>
      <w:divBdr>
        <w:top w:val="none" w:sz="0" w:space="0" w:color="auto"/>
        <w:left w:val="none" w:sz="0" w:space="0" w:color="auto"/>
        <w:bottom w:val="none" w:sz="0" w:space="0" w:color="auto"/>
        <w:right w:val="none" w:sz="0" w:space="0" w:color="auto"/>
      </w:divBdr>
    </w:div>
    <w:div w:id="1380327309">
      <w:bodyDiv w:val="1"/>
      <w:marLeft w:val="0"/>
      <w:marRight w:val="0"/>
      <w:marTop w:val="0"/>
      <w:marBottom w:val="0"/>
      <w:divBdr>
        <w:top w:val="none" w:sz="0" w:space="0" w:color="auto"/>
        <w:left w:val="none" w:sz="0" w:space="0" w:color="auto"/>
        <w:bottom w:val="none" w:sz="0" w:space="0" w:color="auto"/>
        <w:right w:val="none" w:sz="0" w:space="0" w:color="auto"/>
      </w:divBdr>
    </w:div>
    <w:div w:id="1382680001">
      <w:bodyDiv w:val="1"/>
      <w:marLeft w:val="0"/>
      <w:marRight w:val="0"/>
      <w:marTop w:val="0"/>
      <w:marBottom w:val="0"/>
      <w:divBdr>
        <w:top w:val="none" w:sz="0" w:space="0" w:color="auto"/>
        <w:left w:val="none" w:sz="0" w:space="0" w:color="auto"/>
        <w:bottom w:val="none" w:sz="0" w:space="0" w:color="auto"/>
        <w:right w:val="none" w:sz="0" w:space="0" w:color="auto"/>
      </w:divBdr>
    </w:div>
    <w:div w:id="1391657455">
      <w:bodyDiv w:val="1"/>
      <w:marLeft w:val="0"/>
      <w:marRight w:val="0"/>
      <w:marTop w:val="0"/>
      <w:marBottom w:val="0"/>
      <w:divBdr>
        <w:top w:val="none" w:sz="0" w:space="0" w:color="auto"/>
        <w:left w:val="none" w:sz="0" w:space="0" w:color="auto"/>
        <w:bottom w:val="none" w:sz="0" w:space="0" w:color="auto"/>
        <w:right w:val="none" w:sz="0" w:space="0" w:color="auto"/>
      </w:divBdr>
    </w:div>
    <w:div w:id="1399010537">
      <w:bodyDiv w:val="1"/>
      <w:marLeft w:val="0"/>
      <w:marRight w:val="0"/>
      <w:marTop w:val="0"/>
      <w:marBottom w:val="0"/>
      <w:divBdr>
        <w:top w:val="none" w:sz="0" w:space="0" w:color="auto"/>
        <w:left w:val="none" w:sz="0" w:space="0" w:color="auto"/>
        <w:bottom w:val="none" w:sz="0" w:space="0" w:color="auto"/>
        <w:right w:val="none" w:sz="0" w:space="0" w:color="auto"/>
      </w:divBdr>
    </w:div>
    <w:div w:id="1412509456">
      <w:bodyDiv w:val="1"/>
      <w:marLeft w:val="0"/>
      <w:marRight w:val="0"/>
      <w:marTop w:val="0"/>
      <w:marBottom w:val="0"/>
      <w:divBdr>
        <w:top w:val="none" w:sz="0" w:space="0" w:color="auto"/>
        <w:left w:val="none" w:sz="0" w:space="0" w:color="auto"/>
        <w:bottom w:val="none" w:sz="0" w:space="0" w:color="auto"/>
        <w:right w:val="none" w:sz="0" w:space="0" w:color="auto"/>
      </w:divBdr>
    </w:div>
    <w:div w:id="1418556384">
      <w:bodyDiv w:val="1"/>
      <w:marLeft w:val="0"/>
      <w:marRight w:val="0"/>
      <w:marTop w:val="0"/>
      <w:marBottom w:val="0"/>
      <w:divBdr>
        <w:top w:val="none" w:sz="0" w:space="0" w:color="auto"/>
        <w:left w:val="none" w:sz="0" w:space="0" w:color="auto"/>
        <w:bottom w:val="none" w:sz="0" w:space="0" w:color="auto"/>
        <w:right w:val="none" w:sz="0" w:space="0" w:color="auto"/>
      </w:divBdr>
    </w:div>
    <w:div w:id="1429614706">
      <w:bodyDiv w:val="1"/>
      <w:marLeft w:val="0"/>
      <w:marRight w:val="0"/>
      <w:marTop w:val="0"/>
      <w:marBottom w:val="0"/>
      <w:divBdr>
        <w:top w:val="none" w:sz="0" w:space="0" w:color="auto"/>
        <w:left w:val="none" w:sz="0" w:space="0" w:color="auto"/>
        <w:bottom w:val="none" w:sz="0" w:space="0" w:color="auto"/>
        <w:right w:val="none" w:sz="0" w:space="0" w:color="auto"/>
      </w:divBdr>
    </w:div>
    <w:div w:id="1447237879">
      <w:bodyDiv w:val="1"/>
      <w:marLeft w:val="0"/>
      <w:marRight w:val="0"/>
      <w:marTop w:val="0"/>
      <w:marBottom w:val="0"/>
      <w:divBdr>
        <w:top w:val="none" w:sz="0" w:space="0" w:color="auto"/>
        <w:left w:val="none" w:sz="0" w:space="0" w:color="auto"/>
        <w:bottom w:val="none" w:sz="0" w:space="0" w:color="auto"/>
        <w:right w:val="none" w:sz="0" w:space="0" w:color="auto"/>
      </w:divBdr>
    </w:div>
    <w:div w:id="1475297789">
      <w:bodyDiv w:val="1"/>
      <w:marLeft w:val="0"/>
      <w:marRight w:val="0"/>
      <w:marTop w:val="0"/>
      <w:marBottom w:val="0"/>
      <w:divBdr>
        <w:top w:val="none" w:sz="0" w:space="0" w:color="auto"/>
        <w:left w:val="none" w:sz="0" w:space="0" w:color="auto"/>
        <w:bottom w:val="none" w:sz="0" w:space="0" w:color="auto"/>
        <w:right w:val="none" w:sz="0" w:space="0" w:color="auto"/>
      </w:divBdr>
    </w:div>
    <w:div w:id="1503937678">
      <w:bodyDiv w:val="1"/>
      <w:marLeft w:val="0"/>
      <w:marRight w:val="0"/>
      <w:marTop w:val="0"/>
      <w:marBottom w:val="0"/>
      <w:divBdr>
        <w:top w:val="none" w:sz="0" w:space="0" w:color="auto"/>
        <w:left w:val="none" w:sz="0" w:space="0" w:color="auto"/>
        <w:bottom w:val="none" w:sz="0" w:space="0" w:color="auto"/>
        <w:right w:val="none" w:sz="0" w:space="0" w:color="auto"/>
      </w:divBdr>
    </w:div>
    <w:div w:id="1528060934">
      <w:bodyDiv w:val="1"/>
      <w:marLeft w:val="0"/>
      <w:marRight w:val="0"/>
      <w:marTop w:val="0"/>
      <w:marBottom w:val="0"/>
      <w:divBdr>
        <w:top w:val="none" w:sz="0" w:space="0" w:color="auto"/>
        <w:left w:val="none" w:sz="0" w:space="0" w:color="auto"/>
        <w:bottom w:val="none" w:sz="0" w:space="0" w:color="auto"/>
        <w:right w:val="none" w:sz="0" w:space="0" w:color="auto"/>
      </w:divBdr>
    </w:div>
    <w:div w:id="1530491467">
      <w:bodyDiv w:val="1"/>
      <w:marLeft w:val="0"/>
      <w:marRight w:val="0"/>
      <w:marTop w:val="0"/>
      <w:marBottom w:val="0"/>
      <w:divBdr>
        <w:top w:val="none" w:sz="0" w:space="0" w:color="auto"/>
        <w:left w:val="none" w:sz="0" w:space="0" w:color="auto"/>
        <w:bottom w:val="none" w:sz="0" w:space="0" w:color="auto"/>
        <w:right w:val="none" w:sz="0" w:space="0" w:color="auto"/>
      </w:divBdr>
    </w:div>
    <w:div w:id="1550608912">
      <w:bodyDiv w:val="1"/>
      <w:marLeft w:val="0"/>
      <w:marRight w:val="0"/>
      <w:marTop w:val="0"/>
      <w:marBottom w:val="0"/>
      <w:divBdr>
        <w:top w:val="none" w:sz="0" w:space="0" w:color="auto"/>
        <w:left w:val="none" w:sz="0" w:space="0" w:color="auto"/>
        <w:bottom w:val="none" w:sz="0" w:space="0" w:color="auto"/>
        <w:right w:val="none" w:sz="0" w:space="0" w:color="auto"/>
      </w:divBdr>
    </w:div>
    <w:div w:id="1556820959">
      <w:bodyDiv w:val="1"/>
      <w:marLeft w:val="0"/>
      <w:marRight w:val="0"/>
      <w:marTop w:val="0"/>
      <w:marBottom w:val="0"/>
      <w:divBdr>
        <w:top w:val="none" w:sz="0" w:space="0" w:color="auto"/>
        <w:left w:val="none" w:sz="0" w:space="0" w:color="auto"/>
        <w:bottom w:val="none" w:sz="0" w:space="0" w:color="auto"/>
        <w:right w:val="none" w:sz="0" w:space="0" w:color="auto"/>
      </w:divBdr>
    </w:div>
    <w:div w:id="1588076889">
      <w:bodyDiv w:val="1"/>
      <w:marLeft w:val="0"/>
      <w:marRight w:val="0"/>
      <w:marTop w:val="0"/>
      <w:marBottom w:val="0"/>
      <w:divBdr>
        <w:top w:val="none" w:sz="0" w:space="0" w:color="auto"/>
        <w:left w:val="none" w:sz="0" w:space="0" w:color="auto"/>
        <w:bottom w:val="none" w:sz="0" w:space="0" w:color="auto"/>
        <w:right w:val="none" w:sz="0" w:space="0" w:color="auto"/>
      </w:divBdr>
    </w:div>
    <w:div w:id="1594364641">
      <w:bodyDiv w:val="1"/>
      <w:marLeft w:val="0"/>
      <w:marRight w:val="0"/>
      <w:marTop w:val="0"/>
      <w:marBottom w:val="0"/>
      <w:divBdr>
        <w:top w:val="none" w:sz="0" w:space="0" w:color="auto"/>
        <w:left w:val="none" w:sz="0" w:space="0" w:color="auto"/>
        <w:bottom w:val="none" w:sz="0" w:space="0" w:color="auto"/>
        <w:right w:val="none" w:sz="0" w:space="0" w:color="auto"/>
      </w:divBdr>
    </w:div>
    <w:div w:id="1598517990">
      <w:bodyDiv w:val="1"/>
      <w:marLeft w:val="0"/>
      <w:marRight w:val="0"/>
      <w:marTop w:val="0"/>
      <w:marBottom w:val="0"/>
      <w:divBdr>
        <w:top w:val="none" w:sz="0" w:space="0" w:color="auto"/>
        <w:left w:val="none" w:sz="0" w:space="0" w:color="auto"/>
        <w:bottom w:val="none" w:sz="0" w:space="0" w:color="auto"/>
        <w:right w:val="none" w:sz="0" w:space="0" w:color="auto"/>
      </w:divBdr>
    </w:div>
    <w:div w:id="1615556635">
      <w:bodyDiv w:val="1"/>
      <w:marLeft w:val="0"/>
      <w:marRight w:val="0"/>
      <w:marTop w:val="0"/>
      <w:marBottom w:val="0"/>
      <w:divBdr>
        <w:top w:val="none" w:sz="0" w:space="0" w:color="auto"/>
        <w:left w:val="none" w:sz="0" w:space="0" w:color="auto"/>
        <w:bottom w:val="none" w:sz="0" w:space="0" w:color="auto"/>
        <w:right w:val="none" w:sz="0" w:space="0" w:color="auto"/>
      </w:divBdr>
    </w:div>
    <w:div w:id="1647582596">
      <w:bodyDiv w:val="1"/>
      <w:marLeft w:val="0"/>
      <w:marRight w:val="0"/>
      <w:marTop w:val="0"/>
      <w:marBottom w:val="0"/>
      <w:divBdr>
        <w:top w:val="none" w:sz="0" w:space="0" w:color="auto"/>
        <w:left w:val="none" w:sz="0" w:space="0" w:color="auto"/>
        <w:bottom w:val="none" w:sz="0" w:space="0" w:color="auto"/>
        <w:right w:val="none" w:sz="0" w:space="0" w:color="auto"/>
      </w:divBdr>
    </w:div>
    <w:div w:id="1662074189">
      <w:bodyDiv w:val="1"/>
      <w:marLeft w:val="0"/>
      <w:marRight w:val="0"/>
      <w:marTop w:val="0"/>
      <w:marBottom w:val="0"/>
      <w:divBdr>
        <w:top w:val="none" w:sz="0" w:space="0" w:color="auto"/>
        <w:left w:val="none" w:sz="0" w:space="0" w:color="auto"/>
        <w:bottom w:val="none" w:sz="0" w:space="0" w:color="auto"/>
        <w:right w:val="none" w:sz="0" w:space="0" w:color="auto"/>
      </w:divBdr>
    </w:div>
    <w:div w:id="1703047076">
      <w:bodyDiv w:val="1"/>
      <w:marLeft w:val="0"/>
      <w:marRight w:val="0"/>
      <w:marTop w:val="0"/>
      <w:marBottom w:val="0"/>
      <w:divBdr>
        <w:top w:val="none" w:sz="0" w:space="0" w:color="auto"/>
        <w:left w:val="none" w:sz="0" w:space="0" w:color="auto"/>
        <w:bottom w:val="none" w:sz="0" w:space="0" w:color="auto"/>
        <w:right w:val="none" w:sz="0" w:space="0" w:color="auto"/>
      </w:divBdr>
    </w:div>
    <w:div w:id="1706247036">
      <w:bodyDiv w:val="1"/>
      <w:marLeft w:val="0"/>
      <w:marRight w:val="0"/>
      <w:marTop w:val="0"/>
      <w:marBottom w:val="0"/>
      <w:divBdr>
        <w:top w:val="none" w:sz="0" w:space="0" w:color="auto"/>
        <w:left w:val="none" w:sz="0" w:space="0" w:color="auto"/>
        <w:bottom w:val="none" w:sz="0" w:space="0" w:color="auto"/>
        <w:right w:val="none" w:sz="0" w:space="0" w:color="auto"/>
      </w:divBdr>
    </w:div>
    <w:div w:id="1717005722">
      <w:bodyDiv w:val="1"/>
      <w:marLeft w:val="0"/>
      <w:marRight w:val="0"/>
      <w:marTop w:val="0"/>
      <w:marBottom w:val="0"/>
      <w:divBdr>
        <w:top w:val="none" w:sz="0" w:space="0" w:color="auto"/>
        <w:left w:val="none" w:sz="0" w:space="0" w:color="auto"/>
        <w:bottom w:val="none" w:sz="0" w:space="0" w:color="auto"/>
        <w:right w:val="none" w:sz="0" w:space="0" w:color="auto"/>
      </w:divBdr>
    </w:div>
    <w:div w:id="1731078513">
      <w:bodyDiv w:val="1"/>
      <w:marLeft w:val="0"/>
      <w:marRight w:val="0"/>
      <w:marTop w:val="0"/>
      <w:marBottom w:val="0"/>
      <w:divBdr>
        <w:top w:val="none" w:sz="0" w:space="0" w:color="auto"/>
        <w:left w:val="none" w:sz="0" w:space="0" w:color="auto"/>
        <w:bottom w:val="none" w:sz="0" w:space="0" w:color="auto"/>
        <w:right w:val="none" w:sz="0" w:space="0" w:color="auto"/>
      </w:divBdr>
    </w:div>
    <w:div w:id="1750032493">
      <w:bodyDiv w:val="1"/>
      <w:marLeft w:val="0"/>
      <w:marRight w:val="0"/>
      <w:marTop w:val="0"/>
      <w:marBottom w:val="0"/>
      <w:divBdr>
        <w:top w:val="none" w:sz="0" w:space="0" w:color="auto"/>
        <w:left w:val="none" w:sz="0" w:space="0" w:color="auto"/>
        <w:bottom w:val="none" w:sz="0" w:space="0" w:color="auto"/>
        <w:right w:val="none" w:sz="0" w:space="0" w:color="auto"/>
      </w:divBdr>
    </w:div>
    <w:div w:id="1775634600">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63862785">
      <w:bodyDiv w:val="1"/>
      <w:marLeft w:val="0"/>
      <w:marRight w:val="0"/>
      <w:marTop w:val="0"/>
      <w:marBottom w:val="0"/>
      <w:divBdr>
        <w:top w:val="none" w:sz="0" w:space="0" w:color="auto"/>
        <w:left w:val="none" w:sz="0" w:space="0" w:color="auto"/>
        <w:bottom w:val="none" w:sz="0" w:space="0" w:color="auto"/>
        <w:right w:val="none" w:sz="0" w:space="0" w:color="auto"/>
      </w:divBdr>
    </w:div>
    <w:div w:id="1868055913">
      <w:bodyDiv w:val="1"/>
      <w:marLeft w:val="0"/>
      <w:marRight w:val="0"/>
      <w:marTop w:val="0"/>
      <w:marBottom w:val="0"/>
      <w:divBdr>
        <w:top w:val="none" w:sz="0" w:space="0" w:color="auto"/>
        <w:left w:val="none" w:sz="0" w:space="0" w:color="auto"/>
        <w:bottom w:val="none" w:sz="0" w:space="0" w:color="auto"/>
        <w:right w:val="none" w:sz="0" w:space="0" w:color="auto"/>
      </w:divBdr>
    </w:div>
    <w:div w:id="1899630577">
      <w:bodyDiv w:val="1"/>
      <w:marLeft w:val="0"/>
      <w:marRight w:val="0"/>
      <w:marTop w:val="0"/>
      <w:marBottom w:val="0"/>
      <w:divBdr>
        <w:top w:val="none" w:sz="0" w:space="0" w:color="auto"/>
        <w:left w:val="none" w:sz="0" w:space="0" w:color="auto"/>
        <w:bottom w:val="none" w:sz="0" w:space="0" w:color="auto"/>
        <w:right w:val="none" w:sz="0" w:space="0" w:color="auto"/>
      </w:divBdr>
    </w:div>
    <w:div w:id="1912276284">
      <w:bodyDiv w:val="1"/>
      <w:marLeft w:val="0"/>
      <w:marRight w:val="0"/>
      <w:marTop w:val="0"/>
      <w:marBottom w:val="0"/>
      <w:divBdr>
        <w:top w:val="none" w:sz="0" w:space="0" w:color="auto"/>
        <w:left w:val="none" w:sz="0" w:space="0" w:color="auto"/>
        <w:bottom w:val="none" w:sz="0" w:space="0" w:color="auto"/>
        <w:right w:val="none" w:sz="0" w:space="0" w:color="auto"/>
      </w:divBdr>
    </w:div>
    <w:div w:id="1920018214">
      <w:bodyDiv w:val="1"/>
      <w:marLeft w:val="0"/>
      <w:marRight w:val="0"/>
      <w:marTop w:val="0"/>
      <w:marBottom w:val="0"/>
      <w:divBdr>
        <w:top w:val="none" w:sz="0" w:space="0" w:color="auto"/>
        <w:left w:val="none" w:sz="0" w:space="0" w:color="auto"/>
        <w:bottom w:val="none" w:sz="0" w:space="0" w:color="auto"/>
        <w:right w:val="none" w:sz="0" w:space="0" w:color="auto"/>
      </w:divBdr>
    </w:div>
    <w:div w:id="1932471578">
      <w:bodyDiv w:val="1"/>
      <w:marLeft w:val="0"/>
      <w:marRight w:val="0"/>
      <w:marTop w:val="0"/>
      <w:marBottom w:val="0"/>
      <w:divBdr>
        <w:top w:val="none" w:sz="0" w:space="0" w:color="auto"/>
        <w:left w:val="none" w:sz="0" w:space="0" w:color="auto"/>
        <w:bottom w:val="none" w:sz="0" w:space="0" w:color="auto"/>
        <w:right w:val="none" w:sz="0" w:space="0" w:color="auto"/>
      </w:divBdr>
    </w:div>
    <w:div w:id="1939485727">
      <w:bodyDiv w:val="1"/>
      <w:marLeft w:val="0"/>
      <w:marRight w:val="0"/>
      <w:marTop w:val="0"/>
      <w:marBottom w:val="0"/>
      <w:divBdr>
        <w:top w:val="none" w:sz="0" w:space="0" w:color="auto"/>
        <w:left w:val="none" w:sz="0" w:space="0" w:color="auto"/>
        <w:bottom w:val="none" w:sz="0" w:space="0" w:color="auto"/>
        <w:right w:val="none" w:sz="0" w:space="0" w:color="auto"/>
      </w:divBdr>
    </w:div>
    <w:div w:id="1952543313">
      <w:bodyDiv w:val="1"/>
      <w:marLeft w:val="0"/>
      <w:marRight w:val="0"/>
      <w:marTop w:val="0"/>
      <w:marBottom w:val="0"/>
      <w:divBdr>
        <w:top w:val="none" w:sz="0" w:space="0" w:color="auto"/>
        <w:left w:val="none" w:sz="0" w:space="0" w:color="auto"/>
        <w:bottom w:val="none" w:sz="0" w:space="0" w:color="auto"/>
        <w:right w:val="none" w:sz="0" w:space="0" w:color="auto"/>
      </w:divBdr>
    </w:div>
    <w:div w:id="1973055847">
      <w:bodyDiv w:val="1"/>
      <w:marLeft w:val="0"/>
      <w:marRight w:val="0"/>
      <w:marTop w:val="0"/>
      <w:marBottom w:val="0"/>
      <w:divBdr>
        <w:top w:val="none" w:sz="0" w:space="0" w:color="auto"/>
        <w:left w:val="none" w:sz="0" w:space="0" w:color="auto"/>
        <w:bottom w:val="none" w:sz="0" w:space="0" w:color="auto"/>
        <w:right w:val="none" w:sz="0" w:space="0" w:color="auto"/>
      </w:divBdr>
    </w:div>
    <w:div w:id="1981574510">
      <w:bodyDiv w:val="1"/>
      <w:marLeft w:val="0"/>
      <w:marRight w:val="0"/>
      <w:marTop w:val="0"/>
      <w:marBottom w:val="0"/>
      <w:divBdr>
        <w:top w:val="none" w:sz="0" w:space="0" w:color="auto"/>
        <w:left w:val="none" w:sz="0" w:space="0" w:color="auto"/>
        <w:bottom w:val="none" w:sz="0" w:space="0" w:color="auto"/>
        <w:right w:val="none" w:sz="0" w:space="0" w:color="auto"/>
      </w:divBdr>
    </w:div>
    <w:div w:id="2030373361">
      <w:bodyDiv w:val="1"/>
      <w:marLeft w:val="0"/>
      <w:marRight w:val="0"/>
      <w:marTop w:val="0"/>
      <w:marBottom w:val="0"/>
      <w:divBdr>
        <w:top w:val="none" w:sz="0" w:space="0" w:color="auto"/>
        <w:left w:val="none" w:sz="0" w:space="0" w:color="auto"/>
        <w:bottom w:val="none" w:sz="0" w:space="0" w:color="auto"/>
        <w:right w:val="none" w:sz="0" w:space="0" w:color="auto"/>
      </w:divBdr>
    </w:div>
    <w:div w:id="2060548504">
      <w:bodyDiv w:val="1"/>
      <w:marLeft w:val="0"/>
      <w:marRight w:val="0"/>
      <w:marTop w:val="0"/>
      <w:marBottom w:val="0"/>
      <w:divBdr>
        <w:top w:val="none" w:sz="0" w:space="0" w:color="auto"/>
        <w:left w:val="none" w:sz="0" w:space="0" w:color="auto"/>
        <w:bottom w:val="none" w:sz="0" w:space="0" w:color="auto"/>
        <w:right w:val="none" w:sz="0" w:space="0" w:color="auto"/>
      </w:divBdr>
    </w:div>
    <w:div w:id="2065136753">
      <w:bodyDiv w:val="1"/>
      <w:marLeft w:val="0"/>
      <w:marRight w:val="0"/>
      <w:marTop w:val="0"/>
      <w:marBottom w:val="0"/>
      <w:divBdr>
        <w:top w:val="none" w:sz="0" w:space="0" w:color="auto"/>
        <w:left w:val="none" w:sz="0" w:space="0" w:color="auto"/>
        <w:bottom w:val="none" w:sz="0" w:space="0" w:color="auto"/>
        <w:right w:val="none" w:sz="0" w:space="0" w:color="auto"/>
      </w:divBdr>
    </w:div>
    <w:div w:id="2084838700">
      <w:bodyDiv w:val="1"/>
      <w:marLeft w:val="0"/>
      <w:marRight w:val="0"/>
      <w:marTop w:val="0"/>
      <w:marBottom w:val="0"/>
      <w:divBdr>
        <w:top w:val="none" w:sz="0" w:space="0" w:color="auto"/>
        <w:left w:val="none" w:sz="0" w:space="0" w:color="auto"/>
        <w:bottom w:val="none" w:sz="0" w:space="0" w:color="auto"/>
        <w:right w:val="none" w:sz="0" w:space="0" w:color="auto"/>
      </w:divBdr>
    </w:div>
    <w:div w:id="2095859207">
      <w:bodyDiv w:val="1"/>
      <w:marLeft w:val="0"/>
      <w:marRight w:val="0"/>
      <w:marTop w:val="0"/>
      <w:marBottom w:val="0"/>
      <w:divBdr>
        <w:top w:val="none" w:sz="0" w:space="0" w:color="auto"/>
        <w:left w:val="none" w:sz="0" w:space="0" w:color="auto"/>
        <w:bottom w:val="none" w:sz="0" w:space="0" w:color="auto"/>
        <w:right w:val="none" w:sz="0" w:space="0" w:color="auto"/>
      </w:divBdr>
    </w:div>
    <w:div w:id="2097239736">
      <w:bodyDiv w:val="1"/>
      <w:marLeft w:val="0"/>
      <w:marRight w:val="0"/>
      <w:marTop w:val="0"/>
      <w:marBottom w:val="0"/>
      <w:divBdr>
        <w:top w:val="none" w:sz="0" w:space="0" w:color="auto"/>
        <w:left w:val="none" w:sz="0" w:space="0" w:color="auto"/>
        <w:bottom w:val="none" w:sz="0" w:space="0" w:color="auto"/>
        <w:right w:val="none" w:sz="0" w:space="0" w:color="auto"/>
      </w:divBdr>
    </w:div>
    <w:div w:id="2099448036">
      <w:bodyDiv w:val="1"/>
      <w:marLeft w:val="0"/>
      <w:marRight w:val="0"/>
      <w:marTop w:val="0"/>
      <w:marBottom w:val="0"/>
      <w:divBdr>
        <w:top w:val="none" w:sz="0" w:space="0" w:color="auto"/>
        <w:left w:val="none" w:sz="0" w:space="0" w:color="auto"/>
        <w:bottom w:val="none" w:sz="0" w:space="0" w:color="auto"/>
        <w:right w:val="none" w:sz="0" w:space="0" w:color="auto"/>
      </w:divBdr>
    </w:div>
    <w:div w:id="2118328485">
      <w:bodyDiv w:val="1"/>
      <w:marLeft w:val="0"/>
      <w:marRight w:val="0"/>
      <w:marTop w:val="0"/>
      <w:marBottom w:val="0"/>
      <w:divBdr>
        <w:top w:val="none" w:sz="0" w:space="0" w:color="auto"/>
        <w:left w:val="none" w:sz="0" w:space="0" w:color="auto"/>
        <w:bottom w:val="none" w:sz="0" w:space="0" w:color="auto"/>
        <w:right w:val="none" w:sz="0" w:space="0" w:color="auto"/>
      </w:divBdr>
    </w:div>
    <w:div w:id="2118476994">
      <w:bodyDiv w:val="1"/>
      <w:marLeft w:val="0"/>
      <w:marRight w:val="0"/>
      <w:marTop w:val="0"/>
      <w:marBottom w:val="0"/>
      <w:divBdr>
        <w:top w:val="none" w:sz="0" w:space="0" w:color="auto"/>
        <w:left w:val="none" w:sz="0" w:space="0" w:color="auto"/>
        <w:bottom w:val="none" w:sz="0" w:space="0" w:color="auto"/>
        <w:right w:val="none" w:sz="0" w:space="0" w:color="auto"/>
      </w:divBdr>
    </w:div>
    <w:div w:id="2127771668">
      <w:bodyDiv w:val="1"/>
      <w:marLeft w:val="0"/>
      <w:marRight w:val="0"/>
      <w:marTop w:val="0"/>
      <w:marBottom w:val="0"/>
      <w:divBdr>
        <w:top w:val="none" w:sz="0" w:space="0" w:color="auto"/>
        <w:left w:val="none" w:sz="0" w:space="0" w:color="auto"/>
        <w:bottom w:val="none" w:sz="0" w:space="0" w:color="auto"/>
        <w:right w:val="none" w:sz="0" w:space="0" w:color="auto"/>
      </w:divBdr>
    </w:div>
    <w:div w:id="21315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Desktop\Dokladi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FABD-5FFC-4EC1-A950-7B3C4CE9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Dokladi_template</Template>
  <TotalTime>74</TotalTime>
  <Pages>38</Pages>
  <Words>11580</Words>
  <Characters>66006</Characters>
  <Application>Microsoft Office Word</Application>
  <DocSecurity>0</DocSecurity>
  <Lines>550</Lines>
  <Paragraphs>154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DHI</Company>
  <LinksUpToDate>false</LinksUpToDate>
  <CharactersWithSpaces>77432</CharactersWithSpaces>
  <SharedDoc>false</SharedDoc>
  <HLinks>
    <vt:vector size="972" baseType="variant">
      <vt:variant>
        <vt:i4>6488190</vt:i4>
      </vt:variant>
      <vt:variant>
        <vt:i4>594</vt:i4>
      </vt:variant>
      <vt:variant>
        <vt:i4>0</vt:i4>
      </vt:variant>
      <vt:variant>
        <vt:i4>5</vt:i4>
      </vt:variant>
      <vt:variant>
        <vt:lpwstr>http://www.ccafs-climate.org/data/</vt:lpwstr>
      </vt:variant>
      <vt:variant>
        <vt:lpwstr/>
      </vt:variant>
      <vt:variant>
        <vt:i4>1179699</vt:i4>
      </vt:variant>
      <vt:variant>
        <vt:i4>578</vt:i4>
      </vt:variant>
      <vt:variant>
        <vt:i4>0</vt:i4>
      </vt:variant>
      <vt:variant>
        <vt:i4>5</vt:i4>
      </vt:variant>
      <vt:variant>
        <vt:lpwstr/>
      </vt:variant>
      <vt:variant>
        <vt:lpwstr>_Toc420916680</vt:lpwstr>
      </vt:variant>
      <vt:variant>
        <vt:i4>1900595</vt:i4>
      </vt:variant>
      <vt:variant>
        <vt:i4>572</vt:i4>
      </vt:variant>
      <vt:variant>
        <vt:i4>0</vt:i4>
      </vt:variant>
      <vt:variant>
        <vt:i4>5</vt:i4>
      </vt:variant>
      <vt:variant>
        <vt:lpwstr/>
      </vt:variant>
      <vt:variant>
        <vt:lpwstr>_Toc420916679</vt:lpwstr>
      </vt:variant>
      <vt:variant>
        <vt:i4>1900595</vt:i4>
      </vt:variant>
      <vt:variant>
        <vt:i4>566</vt:i4>
      </vt:variant>
      <vt:variant>
        <vt:i4>0</vt:i4>
      </vt:variant>
      <vt:variant>
        <vt:i4>5</vt:i4>
      </vt:variant>
      <vt:variant>
        <vt:lpwstr/>
      </vt:variant>
      <vt:variant>
        <vt:lpwstr>_Toc420916678</vt:lpwstr>
      </vt:variant>
      <vt:variant>
        <vt:i4>1900595</vt:i4>
      </vt:variant>
      <vt:variant>
        <vt:i4>560</vt:i4>
      </vt:variant>
      <vt:variant>
        <vt:i4>0</vt:i4>
      </vt:variant>
      <vt:variant>
        <vt:i4>5</vt:i4>
      </vt:variant>
      <vt:variant>
        <vt:lpwstr/>
      </vt:variant>
      <vt:variant>
        <vt:lpwstr>_Toc420916677</vt:lpwstr>
      </vt:variant>
      <vt:variant>
        <vt:i4>1245235</vt:i4>
      </vt:variant>
      <vt:variant>
        <vt:i4>548</vt:i4>
      </vt:variant>
      <vt:variant>
        <vt:i4>0</vt:i4>
      </vt:variant>
      <vt:variant>
        <vt:i4>5</vt:i4>
      </vt:variant>
      <vt:variant>
        <vt:lpwstr/>
      </vt:variant>
      <vt:variant>
        <vt:lpwstr>_Toc420916697</vt:lpwstr>
      </vt:variant>
      <vt:variant>
        <vt:i4>1245235</vt:i4>
      </vt:variant>
      <vt:variant>
        <vt:i4>542</vt:i4>
      </vt:variant>
      <vt:variant>
        <vt:i4>0</vt:i4>
      </vt:variant>
      <vt:variant>
        <vt:i4>5</vt:i4>
      </vt:variant>
      <vt:variant>
        <vt:lpwstr/>
      </vt:variant>
      <vt:variant>
        <vt:lpwstr>_Toc420916696</vt:lpwstr>
      </vt:variant>
      <vt:variant>
        <vt:i4>1245235</vt:i4>
      </vt:variant>
      <vt:variant>
        <vt:i4>536</vt:i4>
      </vt:variant>
      <vt:variant>
        <vt:i4>0</vt:i4>
      </vt:variant>
      <vt:variant>
        <vt:i4>5</vt:i4>
      </vt:variant>
      <vt:variant>
        <vt:lpwstr/>
      </vt:variant>
      <vt:variant>
        <vt:lpwstr>_Toc420916695</vt:lpwstr>
      </vt:variant>
      <vt:variant>
        <vt:i4>1245235</vt:i4>
      </vt:variant>
      <vt:variant>
        <vt:i4>530</vt:i4>
      </vt:variant>
      <vt:variant>
        <vt:i4>0</vt:i4>
      </vt:variant>
      <vt:variant>
        <vt:i4>5</vt:i4>
      </vt:variant>
      <vt:variant>
        <vt:lpwstr/>
      </vt:variant>
      <vt:variant>
        <vt:lpwstr>_Toc420916694</vt:lpwstr>
      </vt:variant>
      <vt:variant>
        <vt:i4>1048631</vt:i4>
      </vt:variant>
      <vt:variant>
        <vt:i4>525</vt:i4>
      </vt:variant>
      <vt:variant>
        <vt:i4>0</vt:i4>
      </vt:variant>
      <vt:variant>
        <vt:i4>5</vt:i4>
      </vt:variant>
      <vt:variant>
        <vt:lpwstr/>
      </vt:variant>
      <vt:variant>
        <vt:lpwstr>_Toc402450434</vt:lpwstr>
      </vt:variant>
      <vt:variant>
        <vt:i4>1048631</vt:i4>
      </vt:variant>
      <vt:variant>
        <vt:i4>522</vt:i4>
      </vt:variant>
      <vt:variant>
        <vt:i4>0</vt:i4>
      </vt:variant>
      <vt:variant>
        <vt:i4>5</vt:i4>
      </vt:variant>
      <vt:variant>
        <vt:lpwstr/>
      </vt:variant>
      <vt:variant>
        <vt:lpwstr>_Toc402450433</vt:lpwstr>
      </vt:variant>
      <vt:variant>
        <vt:i4>1114167</vt:i4>
      </vt:variant>
      <vt:variant>
        <vt:i4>519</vt:i4>
      </vt:variant>
      <vt:variant>
        <vt:i4>0</vt:i4>
      </vt:variant>
      <vt:variant>
        <vt:i4>5</vt:i4>
      </vt:variant>
      <vt:variant>
        <vt:lpwstr/>
      </vt:variant>
      <vt:variant>
        <vt:lpwstr>_Toc402450426</vt:lpwstr>
      </vt:variant>
      <vt:variant>
        <vt:i4>1114167</vt:i4>
      </vt:variant>
      <vt:variant>
        <vt:i4>516</vt:i4>
      </vt:variant>
      <vt:variant>
        <vt:i4>0</vt:i4>
      </vt:variant>
      <vt:variant>
        <vt:i4>5</vt:i4>
      </vt:variant>
      <vt:variant>
        <vt:lpwstr/>
      </vt:variant>
      <vt:variant>
        <vt:lpwstr>_Toc402450421</vt:lpwstr>
      </vt:variant>
      <vt:variant>
        <vt:i4>1179703</vt:i4>
      </vt:variant>
      <vt:variant>
        <vt:i4>513</vt:i4>
      </vt:variant>
      <vt:variant>
        <vt:i4>0</vt:i4>
      </vt:variant>
      <vt:variant>
        <vt:i4>5</vt:i4>
      </vt:variant>
      <vt:variant>
        <vt:lpwstr/>
      </vt:variant>
      <vt:variant>
        <vt:lpwstr>_Toc402450413</vt:lpwstr>
      </vt:variant>
      <vt:variant>
        <vt:i4>1245239</vt:i4>
      </vt:variant>
      <vt:variant>
        <vt:i4>510</vt:i4>
      </vt:variant>
      <vt:variant>
        <vt:i4>0</vt:i4>
      </vt:variant>
      <vt:variant>
        <vt:i4>5</vt:i4>
      </vt:variant>
      <vt:variant>
        <vt:lpwstr/>
      </vt:variant>
      <vt:variant>
        <vt:lpwstr>_Toc402450407</vt:lpwstr>
      </vt:variant>
      <vt:variant>
        <vt:i4>1245239</vt:i4>
      </vt:variant>
      <vt:variant>
        <vt:i4>507</vt:i4>
      </vt:variant>
      <vt:variant>
        <vt:i4>0</vt:i4>
      </vt:variant>
      <vt:variant>
        <vt:i4>5</vt:i4>
      </vt:variant>
      <vt:variant>
        <vt:lpwstr/>
      </vt:variant>
      <vt:variant>
        <vt:lpwstr>_Toc402450406</vt:lpwstr>
      </vt:variant>
      <vt:variant>
        <vt:i4>1245239</vt:i4>
      </vt:variant>
      <vt:variant>
        <vt:i4>504</vt:i4>
      </vt:variant>
      <vt:variant>
        <vt:i4>0</vt:i4>
      </vt:variant>
      <vt:variant>
        <vt:i4>5</vt:i4>
      </vt:variant>
      <vt:variant>
        <vt:lpwstr/>
      </vt:variant>
      <vt:variant>
        <vt:lpwstr>_Toc402450405</vt:lpwstr>
      </vt:variant>
      <vt:variant>
        <vt:i4>1245239</vt:i4>
      </vt:variant>
      <vt:variant>
        <vt:i4>501</vt:i4>
      </vt:variant>
      <vt:variant>
        <vt:i4>0</vt:i4>
      </vt:variant>
      <vt:variant>
        <vt:i4>5</vt:i4>
      </vt:variant>
      <vt:variant>
        <vt:lpwstr/>
      </vt:variant>
      <vt:variant>
        <vt:lpwstr>_Toc402450401</vt:lpwstr>
      </vt:variant>
      <vt:variant>
        <vt:i4>1245239</vt:i4>
      </vt:variant>
      <vt:variant>
        <vt:i4>498</vt:i4>
      </vt:variant>
      <vt:variant>
        <vt:i4>0</vt:i4>
      </vt:variant>
      <vt:variant>
        <vt:i4>5</vt:i4>
      </vt:variant>
      <vt:variant>
        <vt:lpwstr/>
      </vt:variant>
      <vt:variant>
        <vt:lpwstr>_Toc402450400</vt:lpwstr>
      </vt:variant>
      <vt:variant>
        <vt:i4>1703984</vt:i4>
      </vt:variant>
      <vt:variant>
        <vt:i4>495</vt:i4>
      </vt:variant>
      <vt:variant>
        <vt:i4>0</vt:i4>
      </vt:variant>
      <vt:variant>
        <vt:i4>5</vt:i4>
      </vt:variant>
      <vt:variant>
        <vt:lpwstr/>
      </vt:variant>
      <vt:variant>
        <vt:lpwstr>_Toc402450399</vt:lpwstr>
      </vt:variant>
      <vt:variant>
        <vt:i4>1703984</vt:i4>
      </vt:variant>
      <vt:variant>
        <vt:i4>492</vt:i4>
      </vt:variant>
      <vt:variant>
        <vt:i4>0</vt:i4>
      </vt:variant>
      <vt:variant>
        <vt:i4>5</vt:i4>
      </vt:variant>
      <vt:variant>
        <vt:lpwstr/>
      </vt:variant>
      <vt:variant>
        <vt:lpwstr>_Toc402450398</vt:lpwstr>
      </vt:variant>
      <vt:variant>
        <vt:i4>1703984</vt:i4>
      </vt:variant>
      <vt:variant>
        <vt:i4>489</vt:i4>
      </vt:variant>
      <vt:variant>
        <vt:i4>0</vt:i4>
      </vt:variant>
      <vt:variant>
        <vt:i4>5</vt:i4>
      </vt:variant>
      <vt:variant>
        <vt:lpwstr/>
      </vt:variant>
      <vt:variant>
        <vt:lpwstr>_Toc402450397</vt:lpwstr>
      </vt:variant>
      <vt:variant>
        <vt:i4>1703984</vt:i4>
      </vt:variant>
      <vt:variant>
        <vt:i4>486</vt:i4>
      </vt:variant>
      <vt:variant>
        <vt:i4>0</vt:i4>
      </vt:variant>
      <vt:variant>
        <vt:i4>5</vt:i4>
      </vt:variant>
      <vt:variant>
        <vt:lpwstr/>
      </vt:variant>
      <vt:variant>
        <vt:lpwstr>_Toc402450396</vt:lpwstr>
      </vt:variant>
      <vt:variant>
        <vt:i4>1703984</vt:i4>
      </vt:variant>
      <vt:variant>
        <vt:i4>483</vt:i4>
      </vt:variant>
      <vt:variant>
        <vt:i4>0</vt:i4>
      </vt:variant>
      <vt:variant>
        <vt:i4>5</vt:i4>
      </vt:variant>
      <vt:variant>
        <vt:lpwstr/>
      </vt:variant>
      <vt:variant>
        <vt:lpwstr>_Toc402450395</vt:lpwstr>
      </vt:variant>
      <vt:variant>
        <vt:i4>1703984</vt:i4>
      </vt:variant>
      <vt:variant>
        <vt:i4>480</vt:i4>
      </vt:variant>
      <vt:variant>
        <vt:i4>0</vt:i4>
      </vt:variant>
      <vt:variant>
        <vt:i4>5</vt:i4>
      </vt:variant>
      <vt:variant>
        <vt:lpwstr/>
      </vt:variant>
      <vt:variant>
        <vt:lpwstr>_Toc402450394</vt:lpwstr>
      </vt:variant>
      <vt:variant>
        <vt:i4>1703984</vt:i4>
      </vt:variant>
      <vt:variant>
        <vt:i4>477</vt:i4>
      </vt:variant>
      <vt:variant>
        <vt:i4>0</vt:i4>
      </vt:variant>
      <vt:variant>
        <vt:i4>5</vt:i4>
      </vt:variant>
      <vt:variant>
        <vt:lpwstr/>
      </vt:variant>
      <vt:variant>
        <vt:lpwstr>_Toc402450391</vt:lpwstr>
      </vt:variant>
      <vt:variant>
        <vt:i4>1769520</vt:i4>
      </vt:variant>
      <vt:variant>
        <vt:i4>474</vt:i4>
      </vt:variant>
      <vt:variant>
        <vt:i4>0</vt:i4>
      </vt:variant>
      <vt:variant>
        <vt:i4>5</vt:i4>
      </vt:variant>
      <vt:variant>
        <vt:lpwstr/>
      </vt:variant>
      <vt:variant>
        <vt:lpwstr>_Toc402450387</vt:lpwstr>
      </vt:variant>
      <vt:variant>
        <vt:i4>1769520</vt:i4>
      </vt:variant>
      <vt:variant>
        <vt:i4>471</vt:i4>
      </vt:variant>
      <vt:variant>
        <vt:i4>0</vt:i4>
      </vt:variant>
      <vt:variant>
        <vt:i4>5</vt:i4>
      </vt:variant>
      <vt:variant>
        <vt:lpwstr/>
      </vt:variant>
      <vt:variant>
        <vt:lpwstr>_Toc402450386</vt:lpwstr>
      </vt:variant>
      <vt:variant>
        <vt:i4>1769520</vt:i4>
      </vt:variant>
      <vt:variant>
        <vt:i4>468</vt:i4>
      </vt:variant>
      <vt:variant>
        <vt:i4>0</vt:i4>
      </vt:variant>
      <vt:variant>
        <vt:i4>5</vt:i4>
      </vt:variant>
      <vt:variant>
        <vt:lpwstr/>
      </vt:variant>
      <vt:variant>
        <vt:lpwstr>_Toc402450383</vt:lpwstr>
      </vt:variant>
      <vt:variant>
        <vt:i4>1769520</vt:i4>
      </vt:variant>
      <vt:variant>
        <vt:i4>465</vt:i4>
      </vt:variant>
      <vt:variant>
        <vt:i4>0</vt:i4>
      </vt:variant>
      <vt:variant>
        <vt:i4>5</vt:i4>
      </vt:variant>
      <vt:variant>
        <vt:lpwstr/>
      </vt:variant>
      <vt:variant>
        <vt:lpwstr>_Toc402450381</vt:lpwstr>
      </vt:variant>
      <vt:variant>
        <vt:i4>1310768</vt:i4>
      </vt:variant>
      <vt:variant>
        <vt:i4>462</vt:i4>
      </vt:variant>
      <vt:variant>
        <vt:i4>0</vt:i4>
      </vt:variant>
      <vt:variant>
        <vt:i4>5</vt:i4>
      </vt:variant>
      <vt:variant>
        <vt:lpwstr/>
      </vt:variant>
      <vt:variant>
        <vt:lpwstr>_Toc402450378</vt:lpwstr>
      </vt:variant>
      <vt:variant>
        <vt:i4>1310768</vt:i4>
      </vt:variant>
      <vt:variant>
        <vt:i4>459</vt:i4>
      </vt:variant>
      <vt:variant>
        <vt:i4>0</vt:i4>
      </vt:variant>
      <vt:variant>
        <vt:i4>5</vt:i4>
      </vt:variant>
      <vt:variant>
        <vt:lpwstr/>
      </vt:variant>
      <vt:variant>
        <vt:lpwstr>_Toc402450377</vt:lpwstr>
      </vt:variant>
      <vt:variant>
        <vt:i4>1310768</vt:i4>
      </vt:variant>
      <vt:variant>
        <vt:i4>456</vt:i4>
      </vt:variant>
      <vt:variant>
        <vt:i4>0</vt:i4>
      </vt:variant>
      <vt:variant>
        <vt:i4>5</vt:i4>
      </vt:variant>
      <vt:variant>
        <vt:lpwstr/>
      </vt:variant>
      <vt:variant>
        <vt:lpwstr>_Toc402450373</vt:lpwstr>
      </vt:variant>
      <vt:variant>
        <vt:i4>1310768</vt:i4>
      </vt:variant>
      <vt:variant>
        <vt:i4>453</vt:i4>
      </vt:variant>
      <vt:variant>
        <vt:i4>0</vt:i4>
      </vt:variant>
      <vt:variant>
        <vt:i4>5</vt:i4>
      </vt:variant>
      <vt:variant>
        <vt:lpwstr/>
      </vt:variant>
      <vt:variant>
        <vt:lpwstr>_Toc402450372</vt:lpwstr>
      </vt:variant>
      <vt:variant>
        <vt:i4>1310768</vt:i4>
      </vt:variant>
      <vt:variant>
        <vt:i4>450</vt:i4>
      </vt:variant>
      <vt:variant>
        <vt:i4>0</vt:i4>
      </vt:variant>
      <vt:variant>
        <vt:i4>5</vt:i4>
      </vt:variant>
      <vt:variant>
        <vt:lpwstr/>
      </vt:variant>
      <vt:variant>
        <vt:lpwstr>_Toc402450371</vt:lpwstr>
      </vt:variant>
      <vt:variant>
        <vt:i4>1310768</vt:i4>
      </vt:variant>
      <vt:variant>
        <vt:i4>447</vt:i4>
      </vt:variant>
      <vt:variant>
        <vt:i4>0</vt:i4>
      </vt:variant>
      <vt:variant>
        <vt:i4>5</vt:i4>
      </vt:variant>
      <vt:variant>
        <vt:lpwstr/>
      </vt:variant>
      <vt:variant>
        <vt:lpwstr>_Toc402450370</vt:lpwstr>
      </vt:variant>
      <vt:variant>
        <vt:i4>1376304</vt:i4>
      </vt:variant>
      <vt:variant>
        <vt:i4>444</vt:i4>
      </vt:variant>
      <vt:variant>
        <vt:i4>0</vt:i4>
      </vt:variant>
      <vt:variant>
        <vt:i4>5</vt:i4>
      </vt:variant>
      <vt:variant>
        <vt:lpwstr/>
      </vt:variant>
      <vt:variant>
        <vt:lpwstr>_Toc402450369</vt:lpwstr>
      </vt:variant>
      <vt:variant>
        <vt:i4>1376304</vt:i4>
      </vt:variant>
      <vt:variant>
        <vt:i4>441</vt:i4>
      </vt:variant>
      <vt:variant>
        <vt:i4>0</vt:i4>
      </vt:variant>
      <vt:variant>
        <vt:i4>5</vt:i4>
      </vt:variant>
      <vt:variant>
        <vt:lpwstr/>
      </vt:variant>
      <vt:variant>
        <vt:lpwstr>_Toc402450368</vt:lpwstr>
      </vt:variant>
      <vt:variant>
        <vt:i4>1376304</vt:i4>
      </vt:variant>
      <vt:variant>
        <vt:i4>438</vt:i4>
      </vt:variant>
      <vt:variant>
        <vt:i4>0</vt:i4>
      </vt:variant>
      <vt:variant>
        <vt:i4>5</vt:i4>
      </vt:variant>
      <vt:variant>
        <vt:lpwstr/>
      </vt:variant>
      <vt:variant>
        <vt:lpwstr>_Toc402450367</vt:lpwstr>
      </vt:variant>
      <vt:variant>
        <vt:i4>1376304</vt:i4>
      </vt:variant>
      <vt:variant>
        <vt:i4>435</vt:i4>
      </vt:variant>
      <vt:variant>
        <vt:i4>0</vt:i4>
      </vt:variant>
      <vt:variant>
        <vt:i4>5</vt:i4>
      </vt:variant>
      <vt:variant>
        <vt:lpwstr/>
      </vt:variant>
      <vt:variant>
        <vt:lpwstr>_Toc402450366</vt:lpwstr>
      </vt:variant>
      <vt:variant>
        <vt:i4>1376304</vt:i4>
      </vt:variant>
      <vt:variant>
        <vt:i4>432</vt:i4>
      </vt:variant>
      <vt:variant>
        <vt:i4>0</vt:i4>
      </vt:variant>
      <vt:variant>
        <vt:i4>5</vt:i4>
      </vt:variant>
      <vt:variant>
        <vt:lpwstr/>
      </vt:variant>
      <vt:variant>
        <vt:lpwstr>_Toc402450365</vt:lpwstr>
      </vt:variant>
      <vt:variant>
        <vt:i4>1376304</vt:i4>
      </vt:variant>
      <vt:variant>
        <vt:i4>429</vt:i4>
      </vt:variant>
      <vt:variant>
        <vt:i4>0</vt:i4>
      </vt:variant>
      <vt:variant>
        <vt:i4>5</vt:i4>
      </vt:variant>
      <vt:variant>
        <vt:lpwstr/>
      </vt:variant>
      <vt:variant>
        <vt:lpwstr>_Toc402450364</vt:lpwstr>
      </vt:variant>
      <vt:variant>
        <vt:i4>1376304</vt:i4>
      </vt:variant>
      <vt:variant>
        <vt:i4>426</vt:i4>
      </vt:variant>
      <vt:variant>
        <vt:i4>0</vt:i4>
      </vt:variant>
      <vt:variant>
        <vt:i4>5</vt:i4>
      </vt:variant>
      <vt:variant>
        <vt:lpwstr/>
      </vt:variant>
      <vt:variant>
        <vt:lpwstr>_Toc402450363</vt:lpwstr>
      </vt:variant>
      <vt:variant>
        <vt:i4>1441840</vt:i4>
      </vt:variant>
      <vt:variant>
        <vt:i4>423</vt:i4>
      </vt:variant>
      <vt:variant>
        <vt:i4>0</vt:i4>
      </vt:variant>
      <vt:variant>
        <vt:i4>5</vt:i4>
      </vt:variant>
      <vt:variant>
        <vt:lpwstr/>
      </vt:variant>
      <vt:variant>
        <vt:lpwstr>_Toc402450359</vt:lpwstr>
      </vt:variant>
      <vt:variant>
        <vt:i4>1441840</vt:i4>
      </vt:variant>
      <vt:variant>
        <vt:i4>420</vt:i4>
      </vt:variant>
      <vt:variant>
        <vt:i4>0</vt:i4>
      </vt:variant>
      <vt:variant>
        <vt:i4>5</vt:i4>
      </vt:variant>
      <vt:variant>
        <vt:lpwstr/>
      </vt:variant>
      <vt:variant>
        <vt:lpwstr>_Toc402450356</vt:lpwstr>
      </vt:variant>
      <vt:variant>
        <vt:i4>1507381</vt:i4>
      </vt:variant>
      <vt:variant>
        <vt:i4>417</vt:i4>
      </vt:variant>
      <vt:variant>
        <vt:i4>0</vt:i4>
      </vt:variant>
      <vt:variant>
        <vt:i4>5</vt:i4>
      </vt:variant>
      <vt:variant>
        <vt:lpwstr/>
      </vt:variant>
      <vt:variant>
        <vt:lpwstr>_Toc402437035</vt:lpwstr>
      </vt:variant>
      <vt:variant>
        <vt:i4>1507381</vt:i4>
      </vt:variant>
      <vt:variant>
        <vt:i4>414</vt:i4>
      </vt:variant>
      <vt:variant>
        <vt:i4>0</vt:i4>
      </vt:variant>
      <vt:variant>
        <vt:i4>5</vt:i4>
      </vt:variant>
      <vt:variant>
        <vt:lpwstr/>
      </vt:variant>
      <vt:variant>
        <vt:lpwstr>_Toc402437031</vt:lpwstr>
      </vt:variant>
      <vt:variant>
        <vt:i4>1507381</vt:i4>
      </vt:variant>
      <vt:variant>
        <vt:i4>411</vt:i4>
      </vt:variant>
      <vt:variant>
        <vt:i4>0</vt:i4>
      </vt:variant>
      <vt:variant>
        <vt:i4>5</vt:i4>
      </vt:variant>
      <vt:variant>
        <vt:lpwstr/>
      </vt:variant>
      <vt:variant>
        <vt:lpwstr>_Toc402437030</vt:lpwstr>
      </vt:variant>
      <vt:variant>
        <vt:i4>1441845</vt:i4>
      </vt:variant>
      <vt:variant>
        <vt:i4>408</vt:i4>
      </vt:variant>
      <vt:variant>
        <vt:i4>0</vt:i4>
      </vt:variant>
      <vt:variant>
        <vt:i4>5</vt:i4>
      </vt:variant>
      <vt:variant>
        <vt:lpwstr/>
      </vt:variant>
      <vt:variant>
        <vt:lpwstr>_Toc402437029</vt:lpwstr>
      </vt:variant>
      <vt:variant>
        <vt:i4>1441845</vt:i4>
      </vt:variant>
      <vt:variant>
        <vt:i4>405</vt:i4>
      </vt:variant>
      <vt:variant>
        <vt:i4>0</vt:i4>
      </vt:variant>
      <vt:variant>
        <vt:i4>5</vt:i4>
      </vt:variant>
      <vt:variant>
        <vt:lpwstr/>
      </vt:variant>
      <vt:variant>
        <vt:lpwstr>_Toc402437026</vt:lpwstr>
      </vt:variant>
      <vt:variant>
        <vt:i4>1441845</vt:i4>
      </vt:variant>
      <vt:variant>
        <vt:i4>402</vt:i4>
      </vt:variant>
      <vt:variant>
        <vt:i4>0</vt:i4>
      </vt:variant>
      <vt:variant>
        <vt:i4>5</vt:i4>
      </vt:variant>
      <vt:variant>
        <vt:lpwstr/>
      </vt:variant>
      <vt:variant>
        <vt:lpwstr>_Toc402437023</vt:lpwstr>
      </vt:variant>
      <vt:variant>
        <vt:i4>1441845</vt:i4>
      </vt:variant>
      <vt:variant>
        <vt:i4>399</vt:i4>
      </vt:variant>
      <vt:variant>
        <vt:i4>0</vt:i4>
      </vt:variant>
      <vt:variant>
        <vt:i4>5</vt:i4>
      </vt:variant>
      <vt:variant>
        <vt:lpwstr/>
      </vt:variant>
      <vt:variant>
        <vt:lpwstr>_Toc402437022</vt:lpwstr>
      </vt:variant>
      <vt:variant>
        <vt:i4>1376309</vt:i4>
      </vt:variant>
      <vt:variant>
        <vt:i4>396</vt:i4>
      </vt:variant>
      <vt:variant>
        <vt:i4>0</vt:i4>
      </vt:variant>
      <vt:variant>
        <vt:i4>5</vt:i4>
      </vt:variant>
      <vt:variant>
        <vt:lpwstr/>
      </vt:variant>
      <vt:variant>
        <vt:lpwstr>_Toc402437018</vt:lpwstr>
      </vt:variant>
      <vt:variant>
        <vt:i4>1376309</vt:i4>
      </vt:variant>
      <vt:variant>
        <vt:i4>393</vt:i4>
      </vt:variant>
      <vt:variant>
        <vt:i4>0</vt:i4>
      </vt:variant>
      <vt:variant>
        <vt:i4>5</vt:i4>
      </vt:variant>
      <vt:variant>
        <vt:lpwstr/>
      </vt:variant>
      <vt:variant>
        <vt:lpwstr>_Toc402437010</vt:lpwstr>
      </vt:variant>
      <vt:variant>
        <vt:i4>1310773</vt:i4>
      </vt:variant>
      <vt:variant>
        <vt:i4>390</vt:i4>
      </vt:variant>
      <vt:variant>
        <vt:i4>0</vt:i4>
      </vt:variant>
      <vt:variant>
        <vt:i4>5</vt:i4>
      </vt:variant>
      <vt:variant>
        <vt:lpwstr/>
      </vt:variant>
      <vt:variant>
        <vt:lpwstr>_Toc402437009</vt:lpwstr>
      </vt:variant>
      <vt:variant>
        <vt:i4>1310773</vt:i4>
      </vt:variant>
      <vt:variant>
        <vt:i4>387</vt:i4>
      </vt:variant>
      <vt:variant>
        <vt:i4>0</vt:i4>
      </vt:variant>
      <vt:variant>
        <vt:i4>5</vt:i4>
      </vt:variant>
      <vt:variant>
        <vt:lpwstr/>
      </vt:variant>
      <vt:variant>
        <vt:lpwstr>_Toc402437008</vt:lpwstr>
      </vt:variant>
      <vt:variant>
        <vt:i4>1310773</vt:i4>
      </vt:variant>
      <vt:variant>
        <vt:i4>384</vt:i4>
      </vt:variant>
      <vt:variant>
        <vt:i4>0</vt:i4>
      </vt:variant>
      <vt:variant>
        <vt:i4>5</vt:i4>
      </vt:variant>
      <vt:variant>
        <vt:lpwstr/>
      </vt:variant>
      <vt:variant>
        <vt:lpwstr>_Toc402437007</vt:lpwstr>
      </vt:variant>
      <vt:variant>
        <vt:i4>1310773</vt:i4>
      </vt:variant>
      <vt:variant>
        <vt:i4>381</vt:i4>
      </vt:variant>
      <vt:variant>
        <vt:i4>0</vt:i4>
      </vt:variant>
      <vt:variant>
        <vt:i4>5</vt:i4>
      </vt:variant>
      <vt:variant>
        <vt:lpwstr/>
      </vt:variant>
      <vt:variant>
        <vt:lpwstr>_Toc402437006</vt:lpwstr>
      </vt:variant>
      <vt:variant>
        <vt:i4>1310773</vt:i4>
      </vt:variant>
      <vt:variant>
        <vt:i4>378</vt:i4>
      </vt:variant>
      <vt:variant>
        <vt:i4>0</vt:i4>
      </vt:variant>
      <vt:variant>
        <vt:i4>5</vt:i4>
      </vt:variant>
      <vt:variant>
        <vt:lpwstr/>
      </vt:variant>
      <vt:variant>
        <vt:lpwstr>_Toc402437005</vt:lpwstr>
      </vt:variant>
      <vt:variant>
        <vt:i4>1310773</vt:i4>
      </vt:variant>
      <vt:variant>
        <vt:i4>375</vt:i4>
      </vt:variant>
      <vt:variant>
        <vt:i4>0</vt:i4>
      </vt:variant>
      <vt:variant>
        <vt:i4>5</vt:i4>
      </vt:variant>
      <vt:variant>
        <vt:lpwstr/>
      </vt:variant>
      <vt:variant>
        <vt:lpwstr>_Toc402437004</vt:lpwstr>
      </vt:variant>
      <vt:variant>
        <vt:i4>1310773</vt:i4>
      </vt:variant>
      <vt:variant>
        <vt:i4>372</vt:i4>
      </vt:variant>
      <vt:variant>
        <vt:i4>0</vt:i4>
      </vt:variant>
      <vt:variant>
        <vt:i4>5</vt:i4>
      </vt:variant>
      <vt:variant>
        <vt:lpwstr/>
      </vt:variant>
      <vt:variant>
        <vt:lpwstr>_Toc402437000</vt:lpwstr>
      </vt:variant>
      <vt:variant>
        <vt:i4>1835068</vt:i4>
      </vt:variant>
      <vt:variant>
        <vt:i4>369</vt:i4>
      </vt:variant>
      <vt:variant>
        <vt:i4>0</vt:i4>
      </vt:variant>
      <vt:variant>
        <vt:i4>5</vt:i4>
      </vt:variant>
      <vt:variant>
        <vt:lpwstr/>
      </vt:variant>
      <vt:variant>
        <vt:lpwstr>_Toc402436999</vt:lpwstr>
      </vt:variant>
      <vt:variant>
        <vt:i4>1835068</vt:i4>
      </vt:variant>
      <vt:variant>
        <vt:i4>366</vt:i4>
      </vt:variant>
      <vt:variant>
        <vt:i4>0</vt:i4>
      </vt:variant>
      <vt:variant>
        <vt:i4>5</vt:i4>
      </vt:variant>
      <vt:variant>
        <vt:lpwstr/>
      </vt:variant>
      <vt:variant>
        <vt:lpwstr>_Toc402436994</vt:lpwstr>
      </vt:variant>
      <vt:variant>
        <vt:i4>1900604</vt:i4>
      </vt:variant>
      <vt:variant>
        <vt:i4>363</vt:i4>
      </vt:variant>
      <vt:variant>
        <vt:i4>0</vt:i4>
      </vt:variant>
      <vt:variant>
        <vt:i4>5</vt:i4>
      </vt:variant>
      <vt:variant>
        <vt:lpwstr/>
      </vt:variant>
      <vt:variant>
        <vt:lpwstr>_Toc402436989</vt:lpwstr>
      </vt:variant>
      <vt:variant>
        <vt:i4>1179708</vt:i4>
      </vt:variant>
      <vt:variant>
        <vt:i4>360</vt:i4>
      </vt:variant>
      <vt:variant>
        <vt:i4>0</vt:i4>
      </vt:variant>
      <vt:variant>
        <vt:i4>5</vt:i4>
      </vt:variant>
      <vt:variant>
        <vt:lpwstr/>
      </vt:variant>
      <vt:variant>
        <vt:lpwstr>_Toc402436977</vt:lpwstr>
      </vt:variant>
      <vt:variant>
        <vt:i4>1179708</vt:i4>
      </vt:variant>
      <vt:variant>
        <vt:i4>357</vt:i4>
      </vt:variant>
      <vt:variant>
        <vt:i4>0</vt:i4>
      </vt:variant>
      <vt:variant>
        <vt:i4>5</vt:i4>
      </vt:variant>
      <vt:variant>
        <vt:lpwstr/>
      </vt:variant>
      <vt:variant>
        <vt:lpwstr>_Toc402436976</vt:lpwstr>
      </vt:variant>
      <vt:variant>
        <vt:i4>1179708</vt:i4>
      </vt:variant>
      <vt:variant>
        <vt:i4>354</vt:i4>
      </vt:variant>
      <vt:variant>
        <vt:i4>0</vt:i4>
      </vt:variant>
      <vt:variant>
        <vt:i4>5</vt:i4>
      </vt:variant>
      <vt:variant>
        <vt:lpwstr/>
      </vt:variant>
      <vt:variant>
        <vt:lpwstr>_Toc402436975</vt:lpwstr>
      </vt:variant>
      <vt:variant>
        <vt:i4>1572914</vt:i4>
      </vt:variant>
      <vt:variant>
        <vt:i4>351</vt:i4>
      </vt:variant>
      <vt:variant>
        <vt:i4>0</vt:i4>
      </vt:variant>
      <vt:variant>
        <vt:i4>5</vt:i4>
      </vt:variant>
      <vt:variant>
        <vt:lpwstr/>
      </vt:variant>
      <vt:variant>
        <vt:lpwstr>_Toc402443080</vt:lpwstr>
      </vt:variant>
      <vt:variant>
        <vt:i4>1507378</vt:i4>
      </vt:variant>
      <vt:variant>
        <vt:i4>348</vt:i4>
      </vt:variant>
      <vt:variant>
        <vt:i4>0</vt:i4>
      </vt:variant>
      <vt:variant>
        <vt:i4>5</vt:i4>
      </vt:variant>
      <vt:variant>
        <vt:lpwstr/>
      </vt:variant>
      <vt:variant>
        <vt:lpwstr>_Toc402443076</vt:lpwstr>
      </vt:variant>
      <vt:variant>
        <vt:i4>1507378</vt:i4>
      </vt:variant>
      <vt:variant>
        <vt:i4>345</vt:i4>
      </vt:variant>
      <vt:variant>
        <vt:i4>0</vt:i4>
      </vt:variant>
      <vt:variant>
        <vt:i4>5</vt:i4>
      </vt:variant>
      <vt:variant>
        <vt:lpwstr/>
      </vt:variant>
      <vt:variant>
        <vt:lpwstr>_Toc402443075</vt:lpwstr>
      </vt:variant>
      <vt:variant>
        <vt:i4>1507378</vt:i4>
      </vt:variant>
      <vt:variant>
        <vt:i4>342</vt:i4>
      </vt:variant>
      <vt:variant>
        <vt:i4>0</vt:i4>
      </vt:variant>
      <vt:variant>
        <vt:i4>5</vt:i4>
      </vt:variant>
      <vt:variant>
        <vt:lpwstr/>
      </vt:variant>
      <vt:variant>
        <vt:lpwstr>_Toc402443074</vt:lpwstr>
      </vt:variant>
      <vt:variant>
        <vt:i4>1507378</vt:i4>
      </vt:variant>
      <vt:variant>
        <vt:i4>339</vt:i4>
      </vt:variant>
      <vt:variant>
        <vt:i4>0</vt:i4>
      </vt:variant>
      <vt:variant>
        <vt:i4>5</vt:i4>
      </vt:variant>
      <vt:variant>
        <vt:lpwstr/>
      </vt:variant>
      <vt:variant>
        <vt:lpwstr>_Toc402443071</vt:lpwstr>
      </vt:variant>
      <vt:variant>
        <vt:i4>1441842</vt:i4>
      </vt:variant>
      <vt:variant>
        <vt:i4>336</vt:i4>
      </vt:variant>
      <vt:variant>
        <vt:i4>0</vt:i4>
      </vt:variant>
      <vt:variant>
        <vt:i4>5</vt:i4>
      </vt:variant>
      <vt:variant>
        <vt:lpwstr/>
      </vt:variant>
      <vt:variant>
        <vt:lpwstr>_Toc402443068</vt:lpwstr>
      </vt:variant>
      <vt:variant>
        <vt:i4>1441842</vt:i4>
      </vt:variant>
      <vt:variant>
        <vt:i4>333</vt:i4>
      </vt:variant>
      <vt:variant>
        <vt:i4>0</vt:i4>
      </vt:variant>
      <vt:variant>
        <vt:i4>5</vt:i4>
      </vt:variant>
      <vt:variant>
        <vt:lpwstr/>
      </vt:variant>
      <vt:variant>
        <vt:lpwstr>_Toc402443067</vt:lpwstr>
      </vt:variant>
      <vt:variant>
        <vt:i4>1441842</vt:i4>
      </vt:variant>
      <vt:variant>
        <vt:i4>330</vt:i4>
      </vt:variant>
      <vt:variant>
        <vt:i4>0</vt:i4>
      </vt:variant>
      <vt:variant>
        <vt:i4>5</vt:i4>
      </vt:variant>
      <vt:variant>
        <vt:lpwstr/>
      </vt:variant>
      <vt:variant>
        <vt:lpwstr>_Toc402443063</vt:lpwstr>
      </vt:variant>
      <vt:variant>
        <vt:i4>1376306</vt:i4>
      </vt:variant>
      <vt:variant>
        <vt:i4>327</vt:i4>
      </vt:variant>
      <vt:variant>
        <vt:i4>0</vt:i4>
      </vt:variant>
      <vt:variant>
        <vt:i4>5</vt:i4>
      </vt:variant>
      <vt:variant>
        <vt:lpwstr/>
      </vt:variant>
      <vt:variant>
        <vt:lpwstr>_Toc402443055</vt:lpwstr>
      </vt:variant>
      <vt:variant>
        <vt:i4>1376306</vt:i4>
      </vt:variant>
      <vt:variant>
        <vt:i4>324</vt:i4>
      </vt:variant>
      <vt:variant>
        <vt:i4>0</vt:i4>
      </vt:variant>
      <vt:variant>
        <vt:i4>5</vt:i4>
      </vt:variant>
      <vt:variant>
        <vt:lpwstr/>
      </vt:variant>
      <vt:variant>
        <vt:lpwstr>_Toc402443054</vt:lpwstr>
      </vt:variant>
      <vt:variant>
        <vt:i4>1376306</vt:i4>
      </vt:variant>
      <vt:variant>
        <vt:i4>321</vt:i4>
      </vt:variant>
      <vt:variant>
        <vt:i4>0</vt:i4>
      </vt:variant>
      <vt:variant>
        <vt:i4>5</vt:i4>
      </vt:variant>
      <vt:variant>
        <vt:lpwstr/>
      </vt:variant>
      <vt:variant>
        <vt:lpwstr>_Toc402443053</vt:lpwstr>
      </vt:variant>
      <vt:variant>
        <vt:i4>1376306</vt:i4>
      </vt:variant>
      <vt:variant>
        <vt:i4>318</vt:i4>
      </vt:variant>
      <vt:variant>
        <vt:i4>0</vt:i4>
      </vt:variant>
      <vt:variant>
        <vt:i4>5</vt:i4>
      </vt:variant>
      <vt:variant>
        <vt:lpwstr/>
      </vt:variant>
      <vt:variant>
        <vt:lpwstr>_Toc402443052</vt:lpwstr>
      </vt:variant>
      <vt:variant>
        <vt:i4>1376306</vt:i4>
      </vt:variant>
      <vt:variant>
        <vt:i4>315</vt:i4>
      </vt:variant>
      <vt:variant>
        <vt:i4>0</vt:i4>
      </vt:variant>
      <vt:variant>
        <vt:i4>5</vt:i4>
      </vt:variant>
      <vt:variant>
        <vt:lpwstr/>
      </vt:variant>
      <vt:variant>
        <vt:lpwstr>_Toc402443051</vt:lpwstr>
      </vt:variant>
      <vt:variant>
        <vt:i4>1376306</vt:i4>
      </vt:variant>
      <vt:variant>
        <vt:i4>312</vt:i4>
      </vt:variant>
      <vt:variant>
        <vt:i4>0</vt:i4>
      </vt:variant>
      <vt:variant>
        <vt:i4>5</vt:i4>
      </vt:variant>
      <vt:variant>
        <vt:lpwstr/>
      </vt:variant>
      <vt:variant>
        <vt:lpwstr>_Toc402443050</vt:lpwstr>
      </vt:variant>
      <vt:variant>
        <vt:i4>1310770</vt:i4>
      </vt:variant>
      <vt:variant>
        <vt:i4>309</vt:i4>
      </vt:variant>
      <vt:variant>
        <vt:i4>0</vt:i4>
      </vt:variant>
      <vt:variant>
        <vt:i4>5</vt:i4>
      </vt:variant>
      <vt:variant>
        <vt:lpwstr/>
      </vt:variant>
      <vt:variant>
        <vt:lpwstr>_Toc402443049</vt:lpwstr>
      </vt:variant>
      <vt:variant>
        <vt:i4>1310770</vt:i4>
      </vt:variant>
      <vt:variant>
        <vt:i4>306</vt:i4>
      </vt:variant>
      <vt:variant>
        <vt:i4>0</vt:i4>
      </vt:variant>
      <vt:variant>
        <vt:i4>5</vt:i4>
      </vt:variant>
      <vt:variant>
        <vt:lpwstr/>
      </vt:variant>
      <vt:variant>
        <vt:lpwstr>_Toc402443048</vt:lpwstr>
      </vt:variant>
      <vt:variant>
        <vt:i4>1310770</vt:i4>
      </vt:variant>
      <vt:variant>
        <vt:i4>303</vt:i4>
      </vt:variant>
      <vt:variant>
        <vt:i4>0</vt:i4>
      </vt:variant>
      <vt:variant>
        <vt:i4>5</vt:i4>
      </vt:variant>
      <vt:variant>
        <vt:lpwstr/>
      </vt:variant>
      <vt:variant>
        <vt:lpwstr>_Toc402443044</vt:lpwstr>
      </vt:variant>
      <vt:variant>
        <vt:i4>1310770</vt:i4>
      </vt:variant>
      <vt:variant>
        <vt:i4>300</vt:i4>
      </vt:variant>
      <vt:variant>
        <vt:i4>0</vt:i4>
      </vt:variant>
      <vt:variant>
        <vt:i4>5</vt:i4>
      </vt:variant>
      <vt:variant>
        <vt:lpwstr/>
      </vt:variant>
      <vt:variant>
        <vt:lpwstr>_Toc402443043</vt:lpwstr>
      </vt:variant>
      <vt:variant>
        <vt:i4>1245234</vt:i4>
      </vt:variant>
      <vt:variant>
        <vt:i4>297</vt:i4>
      </vt:variant>
      <vt:variant>
        <vt:i4>0</vt:i4>
      </vt:variant>
      <vt:variant>
        <vt:i4>5</vt:i4>
      </vt:variant>
      <vt:variant>
        <vt:lpwstr/>
      </vt:variant>
      <vt:variant>
        <vt:lpwstr>_Toc402443038</vt:lpwstr>
      </vt:variant>
      <vt:variant>
        <vt:i4>1245234</vt:i4>
      </vt:variant>
      <vt:variant>
        <vt:i4>294</vt:i4>
      </vt:variant>
      <vt:variant>
        <vt:i4>0</vt:i4>
      </vt:variant>
      <vt:variant>
        <vt:i4>5</vt:i4>
      </vt:variant>
      <vt:variant>
        <vt:lpwstr/>
      </vt:variant>
      <vt:variant>
        <vt:lpwstr>_Toc402443032</vt:lpwstr>
      </vt:variant>
      <vt:variant>
        <vt:i4>1179698</vt:i4>
      </vt:variant>
      <vt:variant>
        <vt:i4>291</vt:i4>
      </vt:variant>
      <vt:variant>
        <vt:i4>0</vt:i4>
      </vt:variant>
      <vt:variant>
        <vt:i4>5</vt:i4>
      </vt:variant>
      <vt:variant>
        <vt:lpwstr/>
      </vt:variant>
      <vt:variant>
        <vt:lpwstr>_Toc402443020</vt:lpwstr>
      </vt:variant>
      <vt:variant>
        <vt:i4>1114162</vt:i4>
      </vt:variant>
      <vt:variant>
        <vt:i4>288</vt:i4>
      </vt:variant>
      <vt:variant>
        <vt:i4>0</vt:i4>
      </vt:variant>
      <vt:variant>
        <vt:i4>5</vt:i4>
      </vt:variant>
      <vt:variant>
        <vt:lpwstr/>
      </vt:variant>
      <vt:variant>
        <vt:lpwstr>_Toc402443019</vt:lpwstr>
      </vt:variant>
      <vt:variant>
        <vt:i4>1114162</vt:i4>
      </vt:variant>
      <vt:variant>
        <vt:i4>285</vt:i4>
      </vt:variant>
      <vt:variant>
        <vt:i4>0</vt:i4>
      </vt:variant>
      <vt:variant>
        <vt:i4>5</vt:i4>
      </vt:variant>
      <vt:variant>
        <vt:lpwstr/>
      </vt:variant>
      <vt:variant>
        <vt:lpwstr>_Toc402443018</vt:lpwstr>
      </vt:variant>
      <vt:variant>
        <vt:i4>1114166</vt:i4>
      </vt:variant>
      <vt:variant>
        <vt:i4>282</vt:i4>
      </vt:variant>
      <vt:variant>
        <vt:i4>0</vt:i4>
      </vt:variant>
      <vt:variant>
        <vt:i4>5</vt:i4>
      </vt:variant>
      <vt:variant>
        <vt:lpwstr/>
      </vt:variant>
      <vt:variant>
        <vt:lpwstr>_Toc402442400</vt:lpwstr>
      </vt:variant>
      <vt:variant>
        <vt:i4>1572913</vt:i4>
      </vt:variant>
      <vt:variant>
        <vt:i4>279</vt:i4>
      </vt:variant>
      <vt:variant>
        <vt:i4>0</vt:i4>
      </vt:variant>
      <vt:variant>
        <vt:i4>5</vt:i4>
      </vt:variant>
      <vt:variant>
        <vt:lpwstr/>
      </vt:variant>
      <vt:variant>
        <vt:lpwstr>_Toc402442398</vt:lpwstr>
      </vt:variant>
      <vt:variant>
        <vt:i4>1572913</vt:i4>
      </vt:variant>
      <vt:variant>
        <vt:i4>276</vt:i4>
      </vt:variant>
      <vt:variant>
        <vt:i4>0</vt:i4>
      </vt:variant>
      <vt:variant>
        <vt:i4>5</vt:i4>
      </vt:variant>
      <vt:variant>
        <vt:lpwstr/>
      </vt:variant>
      <vt:variant>
        <vt:lpwstr>_Toc402442397</vt:lpwstr>
      </vt:variant>
      <vt:variant>
        <vt:i4>1572913</vt:i4>
      </vt:variant>
      <vt:variant>
        <vt:i4>273</vt:i4>
      </vt:variant>
      <vt:variant>
        <vt:i4>0</vt:i4>
      </vt:variant>
      <vt:variant>
        <vt:i4>5</vt:i4>
      </vt:variant>
      <vt:variant>
        <vt:lpwstr/>
      </vt:variant>
      <vt:variant>
        <vt:lpwstr>_Toc402442396</vt:lpwstr>
      </vt:variant>
      <vt:variant>
        <vt:i4>1572913</vt:i4>
      </vt:variant>
      <vt:variant>
        <vt:i4>270</vt:i4>
      </vt:variant>
      <vt:variant>
        <vt:i4>0</vt:i4>
      </vt:variant>
      <vt:variant>
        <vt:i4>5</vt:i4>
      </vt:variant>
      <vt:variant>
        <vt:lpwstr/>
      </vt:variant>
      <vt:variant>
        <vt:lpwstr>_Toc402442393</vt:lpwstr>
      </vt:variant>
      <vt:variant>
        <vt:i4>1638449</vt:i4>
      </vt:variant>
      <vt:variant>
        <vt:i4>267</vt:i4>
      </vt:variant>
      <vt:variant>
        <vt:i4>0</vt:i4>
      </vt:variant>
      <vt:variant>
        <vt:i4>5</vt:i4>
      </vt:variant>
      <vt:variant>
        <vt:lpwstr/>
      </vt:variant>
      <vt:variant>
        <vt:lpwstr>_Toc402442388</vt:lpwstr>
      </vt:variant>
      <vt:variant>
        <vt:i4>1638449</vt:i4>
      </vt:variant>
      <vt:variant>
        <vt:i4>264</vt:i4>
      </vt:variant>
      <vt:variant>
        <vt:i4>0</vt:i4>
      </vt:variant>
      <vt:variant>
        <vt:i4>5</vt:i4>
      </vt:variant>
      <vt:variant>
        <vt:lpwstr/>
      </vt:variant>
      <vt:variant>
        <vt:lpwstr>_Toc402442387</vt:lpwstr>
      </vt:variant>
      <vt:variant>
        <vt:i4>1638449</vt:i4>
      </vt:variant>
      <vt:variant>
        <vt:i4>261</vt:i4>
      </vt:variant>
      <vt:variant>
        <vt:i4>0</vt:i4>
      </vt:variant>
      <vt:variant>
        <vt:i4>5</vt:i4>
      </vt:variant>
      <vt:variant>
        <vt:lpwstr/>
      </vt:variant>
      <vt:variant>
        <vt:lpwstr>_Toc402442383</vt:lpwstr>
      </vt:variant>
      <vt:variant>
        <vt:i4>1441841</vt:i4>
      </vt:variant>
      <vt:variant>
        <vt:i4>258</vt:i4>
      </vt:variant>
      <vt:variant>
        <vt:i4>0</vt:i4>
      </vt:variant>
      <vt:variant>
        <vt:i4>5</vt:i4>
      </vt:variant>
      <vt:variant>
        <vt:lpwstr/>
      </vt:variant>
      <vt:variant>
        <vt:lpwstr>_Toc402442375</vt:lpwstr>
      </vt:variant>
      <vt:variant>
        <vt:i4>1441841</vt:i4>
      </vt:variant>
      <vt:variant>
        <vt:i4>255</vt:i4>
      </vt:variant>
      <vt:variant>
        <vt:i4>0</vt:i4>
      </vt:variant>
      <vt:variant>
        <vt:i4>5</vt:i4>
      </vt:variant>
      <vt:variant>
        <vt:lpwstr/>
      </vt:variant>
      <vt:variant>
        <vt:lpwstr>_Toc402442374</vt:lpwstr>
      </vt:variant>
      <vt:variant>
        <vt:i4>1441841</vt:i4>
      </vt:variant>
      <vt:variant>
        <vt:i4>252</vt:i4>
      </vt:variant>
      <vt:variant>
        <vt:i4>0</vt:i4>
      </vt:variant>
      <vt:variant>
        <vt:i4>5</vt:i4>
      </vt:variant>
      <vt:variant>
        <vt:lpwstr/>
      </vt:variant>
      <vt:variant>
        <vt:lpwstr>_Toc402442373</vt:lpwstr>
      </vt:variant>
      <vt:variant>
        <vt:i4>1441841</vt:i4>
      </vt:variant>
      <vt:variant>
        <vt:i4>249</vt:i4>
      </vt:variant>
      <vt:variant>
        <vt:i4>0</vt:i4>
      </vt:variant>
      <vt:variant>
        <vt:i4>5</vt:i4>
      </vt:variant>
      <vt:variant>
        <vt:lpwstr/>
      </vt:variant>
      <vt:variant>
        <vt:lpwstr>_Toc402442372</vt:lpwstr>
      </vt:variant>
      <vt:variant>
        <vt:i4>1441841</vt:i4>
      </vt:variant>
      <vt:variant>
        <vt:i4>246</vt:i4>
      </vt:variant>
      <vt:variant>
        <vt:i4>0</vt:i4>
      </vt:variant>
      <vt:variant>
        <vt:i4>5</vt:i4>
      </vt:variant>
      <vt:variant>
        <vt:lpwstr/>
      </vt:variant>
      <vt:variant>
        <vt:lpwstr>_Toc402442371</vt:lpwstr>
      </vt:variant>
      <vt:variant>
        <vt:i4>1441841</vt:i4>
      </vt:variant>
      <vt:variant>
        <vt:i4>243</vt:i4>
      </vt:variant>
      <vt:variant>
        <vt:i4>0</vt:i4>
      </vt:variant>
      <vt:variant>
        <vt:i4>5</vt:i4>
      </vt:variant>
      <vt:variant>
        <vt:lpwstr/>
      </vt:variant>
      <vt:variant>
        <vt:lpwstr>_Toc402442370</vt:lpwstr>
      </vt:variant>
      <vt:variant>
        <vt:i4>1507377</vt:i4>
      </vt:variant>
      <vt:variant>
        <vt:i4>240</vt:i4>
      </vt:variant>
      <vt:variant>
        <vt:i4>0</vt:i4>
      </vt:variant>
      <vt:variant>
        <vt:i4>5</vt:i4>
      </vt:variant>
      <vt:variant>
        <vt:lpwstr/>
      </vt:variant>
      <vt:variant>
        <vt:lpwstr>_Toc402442369</vt:lpwstr>
      </vt:variant>
      <vt:variant>
        <vt:i4>1507377</vt:i4>
      </vt:variant>
      <vt:variant>
        <vt:i4>237</vt:i4>
      </vt:variant>
      <vt:variant>
        <vt:i4>0</vt:i4>
      </vt:variant>
      <vt:variant>
        <vt:i4>5</vt:i4>
      </vt:variant>
      <vt:variant>
        <vt:lpwstr/>
      </vt:variant>
      <vt:variant>
        <vt:lpwstr>_Toc402442368</vt:lpwstr>
      </vt:variant>
      <vt:variant>
        <vt:i4>1507377</vt:i4>
      </vt:variant>
      <vt:variant>
        <vt:i4>234</vt:i4>
      </vt:variant>
      <vt:variant>
        <vt:i4>0</vt:i4>
      </vt:variant>
      <vt:variant>
        <vt:i4>5</vt:i4>
      </vt:variant>
      <vt:variant>
        <vt:lpwstr/>
      </vt:variant>
      <vt:variant>
        <vt:lpwstr>_Toc402442364</vt:lpwstr>
      </vt:variant>
      <vt:variant>
        <vt:i4>1507377</vt:i4>
      </vt:variant>
      <vt:variant>
        <vt:i4>231</vt:i4>
      </vt:variant>
      <vt:variant>
        <vt:i4>0</vt:i4>
      </vt:variant>
      <vt:variant>
        <vt:i4>5</vt:i4>
      </vt:variant>
      <vt:variant>
        <vt:lpwstr/>
      </vt:variant>
      <vt:variant>
        <vt:lpwstr>_Toc402442363</vt:lpwstr>
      </vt:variant>
      <vt:variant>
        <vt:i4>1507377</vt:i4>
      </vt:variant>
      <vt:variant>
        <vt:i4>228</vt:i4>
      </vt:variant>
      <vt:variant>
        <vt:i4>0</vt:i4>
      </vt:variant>
      <vt:variant>
        <vt:i4>5</vt:i4>
      </vt:variant>
      <vt:variant>
        <vt:lpwstr/>
      </vt:variant>
      <vt:variant>
        <vt:lpwstr>_Toc402442361</vt:lpwstr>
      </vt:variant>
      <vt:variant>
        <vt:i4>1310769</vt:i4>
      </vt:variant>
      <vt:variant>
        <vt:i4>225</vt:i4>
      </vt:variant>
      <vt:variant>
        <vt:i4>0</vt:i4>
      </vt:variant>
      <vt:variant>
        <vt:i4>5</vt:i4>
      </vt:variant>
      <vt:variant>
        <vt:lpwstr/>
      </vt:variant>
      <vt:variant>
        <vt:lpwstr>_Toc402442356</vt:lpwstr>
      </vt:variant>
      <vt:variant>
        <vt:i4>1376305</vt:i4>
      </vt:variant>
      <vt:variant>
        <vt:i4>222</vt:i4>
      </vt:variant>
      <vt:variant>
        <vt:i4>0</vt:i4>
      </vt:variant>
      <vt:variant>
        <vt:i4>5</vt:i4>
      </vt:variant>
      <vt:variant>
        <vt:lpwstr/>
      </vt:variant>
      <vt:variant>
        <vt:lpwstr>_Toc402442345</vt:lpwstr>
      </vt:variant>
      <vt:variant>
        <vt:i4>1376305</vt:i4>
      </vt:variant>
      <vt:variant>
        <vt:i4>219</vt:i4>
      </vt:variant>
      <vt:variant>
        <vt:i4>0</vt:i4>
      </vt:variant>
      <vt:variant>
        <vt:i4>5</vt:i4>
      </vt:variant>
      <vt:variant>
        <vt:lpwstr/>
      </vt:variant>
      <vt:variant>
        <vt:lpwstr>_Toc402442344</vt:lpwstr>
      </vt:variant>
      <vt:variant>
        <vt:i4>1376305</vt:i4>
      </vt:variant>
      <vt:variant>
        <vt:i4>216</vt:i4>
      </vt:variant>
      <vt:variant>
        <vt:i4>0</vt:i4>
      </vt:variant>
      <vt:variant>
        <vt:i4>5</vt:i4>
      </vt:variant>
      <vt:variant>
        <vt:lpwstr/>
      </vt:variant>
      <vt:variant>
        <vt:lpwstr>_Toc402442343</vt:lpwstr>
      </vt:variant>
      <vt:variant>
        <vt:i4>1703991</vt:i4>
      </vt:variant>
      <vt:variant>
        <vt:i4>213</vt:i4>
      </vt:variant>
      <vt:variant>
        <vt:i4>0</vt:i4>
      </vt:variant>
      <vt:variant>
        <vt:i4>5</vt:i4>
      </vt:variant>
      <vt:variant>
        <vt:lpwstr/>
      </vt:variant>
      <vt:variant>
        <vt:lpwstr>_Toc402451482</vt:lpwstr>
      </vt:variant>
      <vt:variant>
        <vt:i4>1703991</vt:i4>
      </vt:variant>
      <vt:variant>
        <vt:i4>210</vt:i4>
      </vt:variant>
      <vt:variant>
        <vt:i4>0</vt:i4>
      </vt:variant>
      <vt:variant>
        <vt:i4>5</vt:i4>
      </vt:variant>
      <vt:variant>
        <vt:lpwstr/>
      </vt:variant>
      <vt:variant>
        <vt:lpwstr>_Toc402451481</vt:lpwstr>
      </vt:variant>
      <vt:variant>
        <vt:i4>1703991</vt:i4>
      </vt:variant>
      <vt:variant>
        <vt:i4>207</vt:i4>
      </vt:variant>
      <vt:variant>
        <vt:i4>0</vt:i4>
      </vt:variant>
      <vt:variant>
        <vt:i4>5</vt:i4>
      </vt:variant>
      <vt:variant>
        <vt:lpwstr/>
      </vt:variant>
      <vt:variant>
        <vt:lpwstr>_Toc402451480</vt:lpwstr>
      </vt:variant>
      <vt:variant>
        <vt:i4>1376311</vt:i4>
      </vt:variant>
      <vt:variant>
        <vt:i4>204</vt:i4>
      </vt:variant>
      <vt:variant>
        <vt:i4>0</vt:i4>
      </vt:variant>
      <vt:variant>
        <vt:i4>5</vt:i4>
      </vt:variant>
      <vt:variant>
        <vt:lpwstr/>
      </vt:variant>
      <vt:variant>
        <vt:lpwstr>_Toc402451477</vt:lpwstr>
      </vt:variant>
      <vt:variant>
        <vt:i4>1376311</vt:i4>
      </vt:variant>
      <vt:variant>
        <vt:i4>201</vt:i4>
      </vt:variant>
      <vt:variant>
        <vt:i4>0</vt:i4>
      </vt:variant>
      <vt:variant>
        <vt:i4>5</vt:i4>
      </vt:variant>
      <vt:variant>
        <vt:lpwstr/>
      </vt:variant>
      <vt:variant>
        <vt:lpwstr>_Toc402451476</vt:lpwstr>
      </vt:variant>
      <vt:variant>
        <vt:i4>1376311</vt:i4>
      </vt:variant>
      <vt:variant>
        <vt:i4>198</vt:i4>
      </vt:variant>
      <vt:variant>
        <vt:i4>0</vt:i4>
      </vt:variant>
      <vt:variant>
        <vt:i4>5</vt:i4>
      </vt:variant>
      <vt:variant>
        <vt:lpwstr/>
      </vt:variant>
      <vt:variant>
        <vt:lpwstr>_Toc402451472</vt:lpwstr>
      </vt:variant>
      <vt:variant>
        <vt:i4>1376311</vt:i4>
      </vt:variant>
      <vt:variant>
        <vt:i4>195</vt:i4>
      </vt:variant>
      <vt:variant>
        <vt:i4>0</vt:i4>
      </vt:variant>
      <vt:variant>
        <vt:i4>5</vt:i4>
      </vt:variant>
      <vt:variant>
        <vt:lpwstr/>
      </vt:variant>
      <vt:variant>
        <vt:lpwstr>_Toc402451471</vt:lpwstr>
      </vt:variant>
      <vt:variant>
        <vt:i4>1376311</vt:i4>
      </vt:variant>
      <vt:variant>
        <vt:i4>192</vt:i4>
      </vt:variant>
      <vt:variant>
        <vt:i4>0</vt:i4>
      </vt:variant>
      <vt:variant>
        <vt:i4>5</vt:i4>
      </vt:variant>
      <vt:variant>
        <vt:lpwstr/>
      </vt:variant>
      <vt:variant>
        <vt:lpwstr>_Toc402451470</vt:lpwstr>
      </vt:variant>
      <vt:variant>
        <vt:i4>1310775</vt:i4>
      </vt:variant>
      <vt:variant>
        <vt:i4>189</vt:i4>
      </vt:variant>
      <vt:variant>
        <vt:i4>0</vt:i4>
      </vt:variant>
      <vt:variant>
        <vt:i4>5</vt:i4>
      </vt:variant>
      <vt:variant>
        <vt:lpwstr/>
      </vt:variant>
      <vt:variant>
        <vt:lpwstr>_Toc402451469</vt:lpwstr>
      </vt:variant>
      <vt:variant>
        <vt:i4>1310775</vt:i4>
      </vt:variant>
      <vt:variant>
        <vt:i4>186</vt:i4>
      </vt:variant>
      <vt:variant>
        <vt:i4>0</vt:i4>
      </vt:variant>
      <vt:variant>
        <vt:i4>5</vt:i4>
      </vt:variant>
      <vt:variant>
        <vt:lpwstr/>
      </vt:variant>
      <vt:variant>
        <vt:lpwstr>_Toc402451468</vt:lpwstr>
      </vt:variant>
      <vt:variant>
        <vt:i4>1310775</vt:i4>
      </vt:variant>
      <vt:variant>
        <vt:i4>183</vt:i4>
      </vt:variant>
      <vt:variant>
        <vt:i4>0</vt:i4>
      </vt:variant>
      <vt:variant>
        <vt:i4>5</vt:i4>
      </vt:variant>
      <vt:variant>
        <vt:lpwstr/>
      </vt:variant>
      <vt:variant>
        <vt:lpwstr>_Toc402451467</vt:lpwstr>
      </vt:variant>
      <vt:variant>
        <vt:i4>1310775</vt:i4>
      </vt:variant>
      <vt:variant>
        <vt:i4>180</vt:i4>
      </vt:variant>
      <vt:variant>
        <vt:i4>0</vt:i4>
      </vt:variant>
      <vt:variant>
        <vt:i4>5</vt:i4>
      </vt:variant>
      <vt:variant>
        <vt:lpwstr/>
      </vt:variant>
      <vt:variant>
        <vt:lpwstr>_Toc402451466</vt:lpwstr>
      </vt:variant>
      <vt:variant>
        <vt:i4>1310775</vt:i4>
      </vt:variant>
      <vt:variant>
        <vt:i4>177</vt:i4>
      </vt:variant>
      <vt:variant>
        <vt:i4>0</vt:i4>
      </vt:variant>
      <vt:variant>
        <vt:i4>5</vt:i4>
      </vt:variant>
      <vt:variant>
        <vt:lpwstr/>
      </vt:variant>
      <vt:variant>
        <vt:lpwstr>_Toc402451465</vt:lpwstr>
      </vt:variant>
      <vt:variant>
        <vt:i4>1310775</vt:i4>
      </vt:variant>
      <vt:variant>
        <vt:i4>174</vt:i4>
      </vt:variant>
      <vt:variant>
        <vt:i4>0</vt:i4>
      </vt:variant>
      <vt:variant>
        <vt:i4>5</vt:i4>
      </vt:variant>
      <vt:variant>
        <vt:lpwstr/>
      </vt:variant>
      <vt:variant>
        <vt:lpwstr>_Toc402451463</vt:lpwstr>
      </vt:variant>
      <vt:variant>
        <vt:i4>1507383</vt:i4>
      </vt:variant>
      <vt:variant>
        <vt:i4>171</vt:i4>
      </vt:variant>
      <vt:variant>
        <vt:i4>0</vt:i4>
      </vt:variant>
      <vt:variant>
        <vt:i4>5</vt:i4>
      </vt:variant>
      <vt:variant>
        <vt:lpwstr/>
      </vt:variant>
      <vt:variant>
        <vt:lpwstr>_Toc402451453</vt:lpwstr>
      </vt:variant>
      <vt:variant>
        <vt:i4>1507383</vt:i4>
      </vt:variant>
      <vt:variant>
        <vt:i4>168</vt:i4>
      </vt:variant>
      <vt:variant>
        <vt:i4>0</vt:i4>
      </vt:variant>
      <vt:variant>
        <vt:i4>5</vt:i4>
      </vt:variant>
      <vt:variant>
        <vt:lpwstr/>
      </vt:variant>
      <vt:variant>
        <vt:lpwstr>_Toc402451452</vt:lpwstr>
      </vt:variant>
      <vt:variant>
        <vt:i4>1507383</vt:i4>
      </vt:variant>
      <vt:variant>
        <vt:i4>165</vt:i4>
      </vt:variant>
      <vt:variant>
        <vt:i4>0</vt:i4>
      </vt:variant>
      <vt:variant>
        <vt:i4>5</vt:i4>
      </vt:variant>
      <vt:variant>
        <vt:lpwstr/>
      </vt:variant>
      <vt:variant>
        <vt:lpwstr>_Toc402451451</vt:lpwstr>
      </vt:variant>
      <vt:variant>
        <vt:i4>1376306</vt:i4>
      </vt:variant>
      <vt:variant>
        <vt:i4>162</vt:i4>
      </vt:variant>
      <vt:variant>
        <vt:i4>0</vt:i4>
      </vt:variant>
      <vt:variant>
        <vt:i4>5</vt:i4>
      </vt:variant>
      <vt:variant>
        <vt:lpwstr/>
      </vt:variant>
      <vt:variant>
        <vt:lpwstr>_Toc402450162</vt:lpwstr>
      </vt:variant>
      <vt:variant>
        <vt:i4>1441842</vt:i4>
      </vt:variant>
      <vt:variant>
        <vt:i4>159</vt:i4>
      </vt:variant>
      <vt:variant>
        <vt:i4>0</vt:i4>
      </vt:variant>
      <vt:variant>
        <vt:i4>5</vt:i4>
      </vt:variant>
      <vt:variant>
        <vt:lpwstr/>
      </vt:variant>
      <vt:variant>
        <vt:lpwstr>_Toc402450158</vt:lpwstr>
      </vt:variant>
      <vt:variant>
        <vt:i4>1441842</vt:i4>
      </vt:variant>
      <vt:variant>
        <vt:i4>156</vt:i4>
      </vt:variant>
      <vt:variant>
        <vt:i4>0</vt:i4>
      </vt:variant>
      <vt:variant>
        <vt:i4>5</vt:i4>
      </vt:variant>
      <vt:variant>
        <vt:lpwstr/>
      </vt:variant>
      <vt:variant>
        <vt:lpwstr>_Toc402450157</vt:lpwstr>
      </vt:variant>
      <vt:variant>
        <vt:i4>1441842</vt:i4>
      </vt:variant>
      <vt:variant>
        <vt:i4>153</vt:i4>
      </vt:variant>
      <vt:variant>
        <vt:i4>0</vt:i4>
      </vt:variant>
      <vt:variant>
        <vt:i4>5</vt:i4>
      </vt:variant>
      <vt:variant>
        <vt:lpwstr/>
      </vt:variant>
      <vt:variant>
        <vt:lpwstr>_Toc402450156</vt:lpwstr>
      </vt:variant>
      <vt:variant>
        <vt:i4>1441842</vt:i4>
      </vt:variant>
      <vt:variant>
        <vt:i4>150</vt:i4>
      </vt:variant>
      <vt:variant>
        <vt:i4>0</vt:i4>
      </vt:variant>
      <vt:variant>
        <vt:i4>5</vt:i4>
      </vt:variant>
      <vt:variant>
        <vt:lpwstr/>
      </vt:variant>
      <vt:variant>
        <vt:lpwstr>_Toc402450153</vt:lpwstr>
      </vt:variant>
      <vt:variant>
        <vt:i4>1441842</vt:i4>
      </vt:variant>
      <vt:variant>
        <vt:i4>147</vt:i4>
      </vt:variant>
      <vt:variant>
        <vt:i4>0</vt:i4>
      </vt:variant>
      <vt:variant>
        <vt:i4>5</vt:i4>
      </vt:variant>
      <vt:variant>
        <vt:lpwstr/>
      </vt:variant>
      <vt:variant>
        <vt:lpwstr>_Toc402450150</vt:lpwstr>
      </vt:variant>
      <vt:variant>
        <vt:i4>1507378</vt:i4>
      </vt:variant>
      <vt:variant>
        <vt:i4>144</vt:i4>
      </vt:variant>
      <vt:variant>
        <vt:i4>0</vt:i4>
      </vt:variant>
      <vt:variant>
        <vt:i4>5</vt:i4>
      </vt:variant>
      <vt:variant>
        <vt:lpwstr/>
      </vt:variant>
      <vt:variant>
        <vt:lpwstr>_Toc402450149</vt:lpwstr>
      </vt:variant>
      <vt:variant>
        <vt:i4>1114162</vt:i4>
      </vt:variant>
      <vt:variant>
        <vt:i4>141</vt:i4>
      </vt:variant>
      <vt:variant>
        <vt:i4>0</vt:i4>
      </vt:variant>
      <vt:variant>
        <vt:i4>5</vt:i4>
      </vt:variant>
      <vt:variant>
        <vt:lpwstr/>
      </vt:variant>
      <vt:variant>
        <vt:lpwstr>_Toc402450124</vt:lpwstr>
      </vt:variant>
      <vt:variant>
        <vt:i4>1114162</vt:i4>
      </vt:variant>
      <vt:variant>
        <vt:i4>138</vt:i4>
      </vt:variant>
      <vt:variant>
        <vt:i4>0</vt:i4>
      </vt:variant>
      <vt:variant>
        <vt:i4>5</vt:i4>
      </vt:variant>
      <vt:variant>
        <vt:lpwstr/>
      </vt:variant>
      <vt:variant>
        <vt:lpwstr>_Toc402450123</vt:lpwstr>
      </vt:variant>
      <vt:variant>
        <vt:i4>1114162</vt:i4>
      </vt:variant>
      <vt:variant>
        <vt:i4>135</vt:i4>
      </vt:variant>
      <vt:variant>
        <vt:i4>0</vt:i4>
      </vt:variant>
      <vt:variant>
        <vt:i4>5</vt:i4>
      </vt:variant>
      <vt:variant>
        <vt:lpwstr/>
      </vt:variant>
      <vt:variant>
        <vt:lpwstr>_Toc402450122</vt:lpwstr>
      </vt:variant>
      <vt:variant>
        <vt:i4>1900595</vt:i4>
      </vt:variant>
      <vt:variant>
        <vt:i4>128</vt:i4>
      </vt:variant>
      <vt:variant>
        <vt:i4>0</vt:i4>
      </vt:variant>
      <vt:variant>
        <vt:i4>5</vt:i4>
      </vt:variant>
      <vt:variant>
        <vt:lpwstr/>
      </vt:variant>
      <vt:variant>
        <vt:lpwstr>_Toc420916676</vt:lpwstr>
      </vt:variant>
      <vt:variant>
        <vt:i4>1900595</vt:i4>
      </vt:variant>
      <vt:variant>
        <vt:i4>122</vt:i4>
      </vt:variant>
      <vt:variant>
        <vt:i4>0</vt:i4>
      </vt:variant>
      <vt:variant>
        <vt:i4>5</vt:i4>
      </vt:variant>
      <vt:variant>
        <vt:lpwstr/>
      </vt:variant>
      <vt:variant>
        <vt:lpwstr>_Toc420916675</vt:lpwstr>
      </vt:variant>
      <vt:variant>
        <vt:i4>1900595</vt:i4>
      </vt:variant>
      <vt:variant>
        <vt:i4>116</vt:i4>
      </vt:variant>
      <vt:variant>
        <vt:i4>0</vt:i4>
      </vt:variant>
      <vt:variant>
        <vt:i4>5</vt:i4>
      </vt:variant>
      <vt:variant>
        <vt:lpwstr/>
      </vt:variant>
      <vt:variant>
        <vt:lpwstr>_Toc420916674</vt:lpwstr>
      </vt:variant>
      <vt:variant>
        <vt:i4>1900595</vt:i4>
      </vt:variant>
      <vt:variant>
        <vt:i4>110</vt:i4>
      </vt:variant>
      <vt:variant>
        <vt:i4>0</vt:i4>
      </vt:variant>
      <vt:variant>
        <vt:i4>5</vt:i4>
      </vt:variant>
      <vt:variant>
        <vt:lpwstr/>
      </vt:variant>
      <vt:variant>
        <vt:lpwstr>_Toc420916673</vt:lpwstr>
      </vt:variant>
      <vt:variant>
        <vt:i4>1900595</vt:i4>
      </vt:variant>
      <vt:variant>
        <vt:i4>104</vt:i4>
      </vt:variant>
      <vt:variant>
        <vt:i4>0</vt:i4>
      </vt:variant>
      <vt:variant>
        <vt:i4>5</vt:i4>
      </vt:variant>
      <vt:variant>
        <vt:lpwstr/>
      </vt:variant>
      <vt:variant>
        <vt:lpwstr>_Toc420916672</vt:lpwstr>
      </vt:variant>
      <vt:variant>
        <vt:i4>1900595</vt:i4>
      </vt:variant>
      <vt:variant>
        <vt:i4>98</vt:i4>
      </vt:variant>
      <vt:variant>
        <vt:i4>0</vt:i4>
      </vt:variant>
      <vt:variant>
        <vt:i4>5</vt:i4>
      </vt:variant>
      <vt:variant>
        <vt:lpwstr/>
      </vt:variant>
      <vt:variant>
        <vt:lpwstr>_Toc420916671</vt:lpwstr>
      </vt:variant>
      <vt:variant>
        <vt:i4>1900595</vt:i4>
      </vt:variant>
      <vt:variant>
        <vt:i4>92</vt:i4>
      </vt:variant>
      <vt:variant>
        <vt:i4>0</vt:i4>
      </vt:variant>
      <vt:variant>
        <vt:i4>5</vt:i4>
      </vt:variant>
      <vt:variant>
        <vt:lpwstr/>
      </vt:variant>
      <vt:variant>
        <vt:lpwstr>_Toc420916670</vt:lpwstr>
      </vt:variant>
      <vt:variant>
        <vt:i4>1835059</vt:i4>
      </vt:variant>
      <vt:variant>
        <vt:i4>86</vt:i4>
      </vt:variant>
      <vt:variant>
        <vt:i4>0</vt:i4>
      </vt:variant>
      <vt:variant>
        <vt:i4>5</vt:i4>
      </vt:variant>
      <vt:variant>
        <vt:lpwstr/>
      </vt:variant>
      <vt:variant>
        <vt:lpwstr>_Toc420916669</vt:lpwstr>
      </vt:variant>
      <vt:variant>
        <vt:i4>1835059</vt:i4>
      </vt:variant>
      <vt:variant>
        <vt:i4>80</vt:i4>
      </vt:variant>
      <vt:variant>
        <vt:i4>0</vt:i4>
      </vt:variant>
      <vt:variant>
        <vt:i4>5</vt:i4>
      </vt:variant>
      <vt:variant>
        <vt:lpwstr/>
      </vt:variant>
      <vt:variant>
        <vt:lpwstr>_Toc420916668</vt:lpwstr>
      </vt:variant>
      <vt:variant>
        <vt:i4>1835059</vt:i4>
      </vt:variant>
      <vt:variant>
        <vt:i4>74</vt:i4>
      </vt:variant>
      <vt:variant>
        <vt:i4>0</vt:i4>
      </vt:variant>
      <vt:variant>
        <vt:i4>5</vt:i4>
      </vt:variant>
      <vt:variant>
        <vt:lpwstr/>
      </vt:variant>
      <vt:variant>
        <vt:lpwstr>_Toc420916667</vt:lpwstr>
      </vt:variant>
      <vt:variant>
        <vt:i4>1835059</vt:i4>
      </vt:variant>
      <vt:variant>
        <vt:i4>68</vt:i4>
      </vt:variant>
      <vt:variant>
        <vt:i4>0</vt:i4>
      </vt:variant>
      <vt:variant>
        <vt:i4>5</vt:i4>
      </vt:variant>
      <vt:variant>
        <vt:lpwstr/>
      </vt:variant>
      <vt:variant>
        <vt:lpwstr>_Toc420916666</vt:lpwstr>
      </vt:variant>
      <vt:variant>
        <vt:i4>1835059</vt:i4>
      </vt:variant>
      <vt:variant>
        <vt:i4>62</vt:i4>
      </vt:variant>
      <vt:variant>
        <vt:i4>0</vt:i4>
      </vt:variant>
      <vt:variant>
        <vt:i4>5</vt:i4>
      </vt:variant>
      <vt:variant>
        <vt:lpwstr/>
      </vt:variant>
      <vt:variant>
        <vt:lpwstr>_Toc420916665</vt:lpwstr>
      </vt:variant>
      <vt:variant>
        <vt:i4>1835059</vt:i4>
      </vt:variant>
      <vt:variant>
        <vt:i4>56</vt:i4>
      </vt:variant>
      <vt:variant>
        <vt:i4>0</vt:i4>
      </vt:variant>
      <vt:variant>
        <vt:i4>5</vt:i4>
      </vt:variant>
      <vt:variant>
        <vt:lpwstr/>
      </vt:variant>
      <vt:variant>
        <vt:lpwstr>_Toc420916664</vt:lpwstr>
      </vt:variant>
      <vt:variant>
        <vt:i4>1835059</vt:i4>
      </vt:variant>
      <vt:variant>
        <vt:i4>50</vt:i4>
      </vt:variant>
      <vt:variant>
        <vt:i4>0</vt:i4>
      </vt:variant>
      <vt:variant>
        <vt:i4>5</vt:i4>
      </vt:variant>
      <vt:variant>
        <vt:lpwstr/>
      </vt:variant>
      <vt:variant>
        <vt:lpwstr>_Toc420916663</vt:lpwstr>
      </vt:variant>
      <vt:variant>
        <vt:i4>1835059</vt:i4>
      </vt:variant>
      <vt:variant>
        <vt:i4>44</vt:i4>
      </vt:variant>
      <vt:variant>
        <vt:i4>0</vt:i4>
      </vt:variant>
      <vt:variant>
        <vt:i4>5</vt:i4>
      </vt:variant>
      <vt:variant>
        <vt:lpwstr/>
      </vt:variant>
      <vt:variant>
        <vt:lpwstr>_Toc420916662</vt:lpwstr>
      </vt:variant>
      <vt:variant>
        <vt:i4>1835059</vt:i4>
      </vt:variant>
      <vt:variant>
        <vt:i4>38</vt:i4>
      </vt:variant>
      <vt:variant>
        <vt:i4>0</vt:i4>
      </vt:variant>
      <vt:variant>
        <vt:i4>5</vt:i4>
      </vt:variant>
      <vt:variant>
        <vt:lpwstr/>
      </vt:variant>
      <vt:variant>
        <vt:lpwstr>_Toc420916661</vt:lpwstr>
      </vt:variant>
      <vt:variant>
        <vt:i4>1835059</vt:i4>
      </vt:variant>
      <vt:variant>
        <vt:i4>32</vt:i4>
      </vt:variant>
      <vt:variant>
        <vt:i4>0</vt:i4>
      </vt:variant>
      <vt:variant>
        <vt:i4>5</vt:i4>
      </vt:variant>
      <vt:variant>
        <vt:lpwstr/>
      </vt:variant>
      <vt:variant>
        <vt:lpwstr>_Toc420916660</vt:lpwstr>
      </vt:variant>
      <vt:variant>
        <vt:i4>2031667</vt:i4>
      </vt:variant>
      <vt:variant>
        <vt:i4>26</vt:i4>
      </vt:variant>
      <vt:variant>
        <vt:i4>0</vt:i4>
      </vt:variant>
      <vt:variant>
        <vt:i4>5</vt:i4>
      </vt:variant>
      <vt:variant>
        <vt:lpwstr/>
      </vt:variant>
      <vt:variant>
        <vt:lpwstr>_Toc420916659</vt:lpwstr>
      </vt:variant>
      <vt:variant>
        <vt:i4>2031667</vt:i4>
      </vt:variant>
      <vt:variant>
        <vt:i4>20</vt:i4>
      </vt:variant>
      <vt:variant>
        <vt:i4>0</vt:i4>
      </vt:variant>
      <vt:variant>
        <vt:i4>5</vt:i4>
      </vt:variant>
      <vt:variant>
        <vt:lpwstr/>
      </vt:variant>
      <vt:variant>
        <vt:lpwstr>_Toc420916658</vt:lpwstr>
      </vt:variant>
      <vt:variant>
        <vt:i4>2031667</vt:i4>
      </vt:variant>
      <vt:variant>
        <vt:i4>14</vt:i4>
      </vt:variant>
      <vt:variant>
        <vt:i4>0</vt:i4>
      </vt:variant>
      <vt:variant>
        <vt:i4>5</vt:i4>
      </vt:variant>
      <vt:variant>
        <vt:lpwstr/>
      </vt:variant>
      <vt:variant>
        <vt:lpwstr>_Toc420916657</vt:lpwstr>
      </vt:variant>
      <vt:variant>
        <vt:i4>2031667</vt:i4>
      </vt:variant>
      <vt:variant>
        <vt:i4>8</vt:i4>
      </vt:variant>
      <vt:variant>
        <vt:i4>0</vt:i4>
      </vt:variant>
      <vt:variant>
        <vt:i4>5</vt:i4>
      </vt:variant>
      <vt:variant>
        <vt:lpwstr/>
      </vt:variant>
      <vt:variant>
        <vt:lpwstr>_Toc420916656</vt:lpwstr>
      </vt:variant>
      <vt:variant>
        <vt:i4>2031667</vt:i4>
      </vt:variant>
      <vt:variant>
        <vt:i4>2</vt:i4>
      </vt:variant>
      <vt:variant>
        <vt:i4>0</vt:i4>
      </vt:variant>
      <vt:variant>
        <vt:i4>5</vt:i4>
      </vt:variant>
      <vt:variant>
        <vt:lpwstr/>
      </vt:variant>
      <vt:variant>
        <vt:lpwstr>_Toc420916655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user</cp:lastModifiedBy>
  <cp:revision>13</cp:revision>
  <cp:lastPrinted>2019-07-10T12:56:00Z</cp:lastPrinted>
  <dcterms:created xsi:type="dcterms:W3CDTF">2020-01-08T10:14:00Z</dcterms:created>
  <dcterms:modified xsi:type="dcterms:W3CDTF">2020-01-14T08:25:00Z</dcterms:modified>
</cp:coreProperties>
</file>